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1"/>
      </w:tblGrid>
      <w:tr w:rsidR="00100BA1" w:rsidRPr="00100BA1" w:rsidTr="00BE5494">
        <w:trPr>
          <w:trHeight w:hRule="exact" w:val="1130"/>
        </w:trPr>
        <w:tc>
          <w:tcPr>
            <w:tcW w:w="10207" w:type="dxa"/>
            <w:gridSpan w:val="2"/>
          </w:tcPr>
          <w:p w:rsidR="00100BA1" w:rsidRPr="00100BA1" w:rsidRDefault="00145F9C" w:rsidP="00100BA1">
            <w:pPr>
              <w:jc w:val="right"/>
              <w:rPr>
                <w:rFonts w:ascii="Arial" w:hAnsi="Arial" w:cs="Arial"/>
                <w:b/>
                <w:szCs w:val="28"/>
              </w:rPr>
            </w:pPr>
            <w:r>
              <w:rPr>
                <w:rFonts w:ascii="Arial" w:hAnsi="Arial" w:cs="Arial"/>
                <w:b/>
                <w:szCs w:val="28"/>
              </w:rPr>
              <w:t xml:space="preserve">Collège </w:t>
            </w:r>
            <w:r w:rsidR="001D4CFD">
              <w:rPr>
                <w:rFonts w:ascii="Arial" w:hAnsi="Arial" w:cs="Arial"/>
                <w:b/>
                <w:szCs w:val="28"/>
              </w:rPr>
              <w:t>des Nuages</w:t>
            </w:r>
          </w:p>
          <w:p w:rsidR="00100BA1" w:rsidRPr="00100BA1" w:rsidRDefault="002A1AD3" w:rsidP="00100BA1">
            <w:pPr>
              <w:jc w:val="right"/>
              <w:rPr>
                <w:rFonts w:ascii="Arial" w:hAnsi="Arial" w:cs="Arial"/>
                <w:b/>
                <w:szCs w:val="28"/>
              </w:rPr>
            </w:pPr>
            <w:r>
              <w:rPr>
                <w:rFonts w:ascii="Arial" w:hAnsi="Arial" w:cs="Arial"/>
                <w:b/>
                <w:szCs w:val="28"/>
              </w:rPr>
              <w:t>académie de S</w:t>
            </w:r>
            <w:r w:rsidRPr="00100BA1">
              <w:rPr>
                <w:rFonts w:ascii="Arial" w:hAnsi="Arial" w:cs="Arial"/>
                <w:b/>
                <w:szCs w:val="28"/>
              </w:rPr>
              <w:t>trasbourg</w:t>
            </w:r>
          </w:p>
        </w:tc>
      </w:tr>
      <w:tr w:rsidR="0022676A" w:rsidRPr="004C4AF8" w:rsidTr="00BE5494">
        <w:trPr>
          <w:trHeight w:hRule="exact" w:val="851"/>
        </w:trPr>
        <w:tc>
          <w:tcPr>
            <w:tcW w:w="6096" w:type="dxa"/>
          </w:tcPr>
          <w:p w:rsidR="0022676A" w:rsidRPr="004C4AF8" w:rsidRDefault="0022676A" w:rsidP="004C4AF8">
            <w:pPr>
              <w:rPr>
                <w:rFonts w:ascii="Arial" w:hAnsi="Arial" w:cs="Arial"/>
                <w:sz w:val="20"/>
                <w:szCs w:val="20"/>
              </w:rPr>
            </w:pPr>
          </w:p>
        </w:tc>
        <w:tc>
          <w:tcPr>
            <w:tcW w:w="4111" w:type="dxa"/>
          </w:tcPr>
          <w:p w:rsidR="004C4AF8" w:rsidRPr="004C4AF8" w:rsidRDefault="004C4AF8" w:rsidP="004C4AF8">
            <w:pPr>
              <w:rPr>
                <w:rFonts w:ascii="Arial" w:hAnsi="Arial" w:cs="Arial"/>
                <w:sz w:val="20"/>
                <w:szCs w:val="20"/>
              </w:rPr>
            </w:pPr>
          </w:p>
        </w:tc>
      </w:tr>
    </w:tbl>
    <w:p w:rsidR="007C25EC" w:rsidRDefault="007C25EC" w:rsidP="00BE5494">
      <w:pPr>
        <w:spacing w:after="840"/>
        <w:contextualSpacing/>
        <w:rPr>
          <w:rFonts w:ascii="Arial" w:hAnsi="Arial" w:cs="Arial"/>
          <w:b/>
          <w:sz w:val="24"/>
          <w:szCs w:val="20"/>
        </w:rPr>
      </w:pPr>
      <w:r>
        <w:rPr>
          <w:rFonts w:ascii="Arial" w:hAnsi="Arial" w:cs="Arial"/>
          <w:b/>
          <w:sz w:val="24"/>
          <w:szCs w:val="20"/>
        </w:rPr>
        <w:t xml:space="preserve">NOMINATION D’UN REGISSEUR </w:t>
      </w:r>
    </w:p>
    <w:p w:rsidR="00BF0EA4" w:rsidRDefault="007C25EC" w:rsidP="00BE5494">
      <w:pPr>
        <w:spacing w:after="840"/>
        <w:rPr>
          <w:rFonts w:ascii="Arial" w:hAnsi="Arial" w:cs="Arial"/>
          <w:b/>
          <w:sz w:val="24"/>
          <w:szCs w:val="20"/>
        </w:rPr>
      </w:pPr>
      <w:r>
        <w:rPr>
          <w:rFonts w:ascii="Arial" w:hAnsi="Arial" w:cs="Arial"/>
          <w:b/>
          <w:sz w:val="24"/>
          <w:szCs w:val="20"/>
        </w:rPr>
        <w:t>POUR LA REGIE PERMANENTE D’AVANCES</w:t>
      </w:r>
      <w:r w:rsidR="00BE5494" w:rsidRPr="00BE5494">
        <w:rPr>
          <w:rFonts w:ascii="Arial" w:hAnsi="Arial" w:cs="Arial"/>
          <w:b/>
          <w:sz w:val="24"/>
          <w:szCs w:val="20"/>
        </w:rPr>
        <w:t xml:space="preserve"> ET DE RECETTES</w:t>
      </w:r>
    </w:p>
    <w:p w:rsidR="00BE5494" w:rsidRPr="00BE5494" w:rsidRDefault="00BE5494" w:rsidP="00BE5494">
      <w:pPr>
        <w:jc w:val="both"/>
        <w:rPr>
          <w:rFonts w:ascii="Arial" w:hAnsi="Arial" w:cs="Arial"/>
          <w:sz w:val="20"/>
          <w:szCs w:val="20"/>
        </w:rPr>
      </w:pPr>
      <w:r w:rsidRPr="00BE5494">
        <w:rPr>
          <w:rFonts w:ascii="Arial" w:hAnsi="Arial" w:cs="Arial"/>
          <w:sz w:val="20"/>
          <w:szCs w:val="20"/>
        </w:rPr>
        <w:t>Le chef d’établissement,</w:t>
      </w:r>
    </w:p>
    <w:p w:rsidR="00BE5494" w:rsidRPr="00BE5494" w:rsidRDefault="00BE5494" w:rsidP="00BE5494">
      <w:pPr>
        <w:pStyle w:val="Paragraphedeliste"/>
        <w:numPr>
          <w:ilvl w:val="0"/>
          <w:numId w:val="3"/>
        </w:numPr>
        <w:jc w:val="both"/>
        <w:rPr>
          <w:rFonts w:ascii="Arial" w:hAnsi="Arial" w:cs="Arial"/>
          <w:sz w:val="20"/>
          <w:szCs w:val="20"/>
        </w:rPr>
      </w:pPr>
      <w:r w:rsidRPr="00BE5494">
        <w:rPr>
          <w:rFonts w:ascii="Arial" w:hAnsi="Arial" w:cs="Arial"/>
          <w:sz w:val="20"/>
          <w:szCs w:val="20"/>
        </w:rPr>
        <w:t>Vu le code de l’éducati</w:t>
      </w:r>
      <w:r w:rsidR="0013403D">
        <w:rPr>
          <w:rFonts w:ascii="Arial" w:hAnsi="Arial" w:cs="Arial"/>
          <w:sz w:val="20"/>
          <w:szCs w:val="20"/>
        </w:rPr>
        <w:t>on, notamment l’article R421-70 ;</w:t>
      </w:r>
    </w:p>
    <w:p w:rsidR="00BE5494" w:rsidRPr="00BE5494" w:rsidRDefault="00BE5494" w:rsidP="00BE5494">
      <w:pPr>
        <w:pStyle w:val="Paragraphedeliste"/>
        <w:numPr>
          <w:ilvl w:val="0"/>
          <w:numId w:val="3"/>
        </w:numPr>
        <w:jc w:val="both"/>
        <w:rPr>
          <w:rFonts w:ascii="Arial" w:hAnsi="Arial" w:cs="Arial"/>
          <w:sz w:val="20"/>
          <w:szCs w:val="20"/>
        </w:rPr>
      </w:pPr>
      <w:r w:rsidRPr="00BE5494">
        <w:rPr>
          <w:rFonts w:ascii="Arial" w:hAnsi="Arial" w:cs="Arial"/>
          <w:sz w:val="20"/>
          <w:szCs w:val="20"/>
        </w:rPr>
        <w:t xml:space="preserve">Vu le décret n°2012-1246 du </w:t>
      </w:r>
      <w:r w:rsidR="0013403D">
        <w:rPr>
          <w:rFonts w:ascii="Arial" w:hAnsi="Arial" w:cs="Arial"/>
          <w:sz w:val="20"/>
          <w:szCs w:val="20"/>
        </w:rPr>
        <w:t>7 novembre 2012</w:t>
      </w:r>
      <w:r w:rsidRPr="00BE5494">
        <w:rPr>
          <w:rFonts w:ascii="Arial" w:hAnsi="Arial" w:cs="Arial"/>
          <w:sz w:val="20"/>
          <w:szCs w:val="20"/>
        </w:rPr>
        <w:t xml:space="preserve"> relatif à la gestion b</w:t>
      </w:r>
      <w:r w:rsidR="0013403D">
        <w:rPr>
          <w:rFonts w:ascii="Arial" w:hAnsi="Arial" w:cs="Arial"/>
          <w:sz w:val="20"/>
          <w:szCs w:val="20"/>
        </w:rPr>
        <w:t>udgétaire et comptable publique ;</w:t>
      </w:r>
    </w:p>
    <w:p w:rsidR="00BE5494" w:rsidRDefault="00BE5494" w:rsidP="00BE5494">
      <w:pPr>
        <w:pStyle w:val="Paragraphedeliste"/>
        <w:numPr>
          <w:ilvl w:val="0"/>
          <w:numId w:val="3"/>
        </w:numPr>
        <w:jc w:val="both"/>
        <w:rPr>
          <w:rFonts w:ascii="Arial" w:hAnsi="Arial" w:cs="Arial"/>
          <w:sz w:val="20"/>
          <w:szCs w:val="20"/>
        </w:rPr>
      </w:pPr>
      <w:r w:rsidRPr="00BE5494">
        <w:rPr>
          <w:rFonts w:ascii="Arial" w:hAnsi="Arial" w:cs="Arial"/>
          <w:sz w:val="20"/>
          <w:szCs w:val="20"/>
        </w:rPr>
        <w:t xml:space="preserve">Vu le décret n°2008-227 du </w:t>
      </w:r>
      <w:r w:rsidR="0013403D">
        <w:rPr>
          <w:rFonts w:ascii="Arial" w:hAnsi="Arial" w:cs="Arial"/>
          <w:sz w:val="20"/>
          <w:szCs w:val="20"/>
        </w:rPr>
        <w:t xml:space="preserve">5 mars </w:t>
      </w:r>
      <w:r w:rsidRPr="00BE5494">
        <w:rPr>
          <w:rFonts w:ascii="Arial" w:hAnsi="Arial" w:cs="Arial"/>
          <w:sz w:val="20"/>
          <w:szCs w:val="20"/>
        </w:rPr>
        <w:t>2008 relatif à la responsabilité personnell</w:t>
      </w:r>
      <w:r w:rsidR="0013403D">
        <w:rPr>
          <w:rFonts w:ascii="Arial" w:hAnsi="Arial" w:cs="Arial"/>
          <w:sz w:val="20"/>
          <w:szCs w:val="20"/>
        </w:rPr>
        <w:t>e et pécuniaire des régisseurs ;</w:t>
      </w:r>
    </w:p>
    <w:p w:rsidR="0013403D" w:rsidRPr="00BE5494" w:rsidRDefault="0013403D" w:rsidP="00BE5494">
      <w:pPr>
        <w:pStyle w:val="Paragraphedeliste"/>
        <w:numPr>
          <w:ilvl w:val="0"/>
          <w:numId w:val="3"/>
        </w:numPr>
        <w:jc w:val="both"/>
        <w:rPr>
          <w:rFonts w:ascii="Arial" w:hAnsi="Arial" w:cs="Arial"/>
          <w:sz w:val="20"/>
          <w:szCs w:val="20"/>
        </w:rPr>
      </w:pPr>
      <w:r>
        <w:rPr>
          <w:rFonts w:ascii="Arial" w:hAnsi="Arial" w:cs="Arial"/>
          <w:sz w:val="20"/>
          <w:szCs w:val="20"/>
        </w:rPr>
        <w:t>Vu le décret n°2019-798 du 26 juillet 2019 relatif aux régies de recettes et d’avances des organismes publics ;</w:t>
      </w:r>
    </w:p>
    <w:p w:rsidR="00BE5494" w:rsidRDefault="00BE5494" w:rsidP="00BE5494">
      <w:pPr>
        <w:pStyle w:val="Paragraphedeliste"/>
        <w:numPr>
          <w:ilvl w:val="0"/>
          <w:numId w:val="3"/>
        </w:numPr>
        <w:jc w:val="both"/>
        <w:rPr>
          <w:rFonts w:ascii="Arial" w:hAnsi="Arial" w:cs="Arial"/>
          <w:sz w:val="20"/>
          <w:szCs w:val="20"/>
        </w:rPr>
      </w:pPr>
      <w:r w:rsidRPr="00BE5494">
        <w:rPr>
          <w:rFonts w:ascii="Arial" w:hAnsi="Arial" w:cs="Arial"/>
          <w:sz w:val="20"/>
          <w:szCs w:val="20"/>
        </w:rPr>
        <w:t>Vu le décret n°</w:t>
      </w:r>
      <w:r>
        <w:rPr>
          <w:rFonts w:ascii="Arial" w:hAnsi="Arial" w:cs="Arial"/>
          <w:sz w:val="20"/>
          <w:szCs w:val="20"/>
        </w:rPr>
        <w:t xml:space="preserve">2020-542 </w:t>
      </w:r>
      <w:r w:rsidR="0013403D">
        <w:rPr>
          <w:rFonts w:ascii="Arial" w:hAnsi="Arial" w:cs="Arial"/>
          <w:sz w:val="20"/>
          <w:szCs w:val="20"/>
        </w:rPr>
        <w:t xml:space="preserve">du 7 mai 2020 </w:t>
      </w:r>
      <w:r>
        <w:rPr>
          <w:rFonts w:ascii="Arial" w:hAnsi="Arial" w:cs="Arial"/>
          <w:sz w:val="20"/>
          <w:szCs w:val="20"/>
        </w:rPr>
        <w:t xml:space="preserve">relatif aux régies de recettes et d’avances </w:t>
      </w:r>
      <w:r w:rsidR="0013403D">
        <w:rPr>
          <w:rFonts w:ascii="Arial" w:hAnsi="Arial" w:cs="Arial"/>
          <w:sz w:val="20"/>
          <w:szCs w:val="20"/>
        </w:rPr>
        <w:t>instituées</w:t>
      </w:r>
      <w:r>
        <w:rPr>
          <w:rFonts w:ascii="Arial" w:hAnsi="Arial" w:cs="Arial"/>
          <w:sz w:val="20"/>
          <w:szCs w:val="20"/>
        </w:rPr>
        <w:t xml:space="preserve"> auprès des établissements publics locaux d’enseignement et des centres de ressources, d’expertise et de performance sportive ;</w:t>
      </w:r>
    </w:p>
    <w:p w:rsidR="00BE5494" w:rsidRDefault="00BE5494" w:rsidP="00BE5494">
      <w:pPr>
        <w:pStyle w:val="Paragraphedeliste"/>
        <w:numPr>
          <w:ilvl w:val="0"/>
          <w:numId w:val="3"/>
        </w:numPr>
        <w:jc w:val="both"/>
        <w:rPr>
          <w:rFonts w:ascii="Arial" w:hAnsi="Arial" w:cs="Arial"/>
          <w:sz w:val="20"/>
          <w:szCs w:val="20"/>
        </w:rPr>
      </w:pPr>
      <w:r>
        <w:rPr>
          <w:rFonts w:ascii="Arial" w:hAnsi="Arial" w:cs="Arial"/>
          <w:sz w:val="20"/>
          <w:szCs w:val="20"/>
        </w:rPr>
        <w:t>Vu l’arrêté du 13 août 2020</w:t>
      </w:r>
      <w:r w:rsidR="0013403D">
        <w:rPr>
          <w:rFonts w:ascii="Arial" w:hAnsi="Arial" w:cs="Arial"/>
          <w:sz w:val="20"/>
          <w:szCs w:val="20"/>
        </w:rPr>
        <w:t xml:space="preserve"> habilitant les ordonnateurs des établissements publics locaux d’enseignement et des centres de ressources, d’expertise et de performance sportive à instituer des régies d’avances et de recettes ;</w:t>
      </w:r>
    </w:p>
    <w:p w:rsidR="0013403D" w:rsidRPr="00BE5494" w:rsidRDefault="0013403D" w:rsidP="0013403D">
      <w:pPr>
        <w:pStyle w:val="Paragraphedeliste"/>
        <w:numPr>
          <w:ilvl w:val="0"/>
          <w:numId w:val="3"/>
        </w:numPr>
        <w:jc w:val="both"/>
        <w:rPr>
          <w:rFonts w:ascii="Arial" w:hAnsi="Arial" w:cs="Arial"/>
          <w:sz w:val="20"/>
          <w:szCs w:val="20"/>
        </w:rPr>
      </w:pPr>
      <w:r w:rsidRPr="00BE5494">
        <w:rPr>
          <w:rFonts w:ascii="Arial" w:hAnsi="Arial" w:cs="Arial"/>
          <w:sz w:val="20"/>
          <w:szCs w:val="20"/>
        </w:rPr>
        <w:t>Vu l’arrêté du 28/05/93 fixant le taux de l’indemnité susceptible d’être allouée aux régisseurs d’avances et aux régisseurs de recettes et le montant du cautionnement imposé éventuellement à ces agents, mod</w:t>
      </w:r>
      <w:r>
        <w:rPr>
          <w:rFonts w:ascii="Arial" w:hAnsi="Arial" w:cs="Arial"/>
          <w:sz w:val="20"/>
          <w:szCs w:val="20"/>
        </w:rPr>
        <w:t>ifié par l’arrêté du 03/09/2001 ;</w:t>
      </w:r>
    </w:p>
    <w:p w:rsidR="00BE5494" w:rsidRDefault="00BE5494" w:rsidP="00BE5494">
      <w:pPr>
        <w:pStyle w:val="Paragraphedeliste"/>
        <w:numPr>
          <w:ilvl w:val="0"/>
          <w:numId w:val="3"/>
        </w:numPr>
        <w:jc w:val="both"/>
        <w:rPr>
          <w:rFonts w:ascii="Arial" w:hAnsi="Arial" w:cs="Arial"/>
          <w:sz w:val="20"/>
          <w:szCs w:val="20"/>
        </w:rPr>
      </w:pPr>
      <w:r w:rsidRPr="00BE5494">
        <w:rPr>
          <w:rFonts w:ascii="Arial" w:hAnsi="Arial" w:cs="Arial"/>
          <w:sz w:val="20"/>
          <w:szCs w:val="20"/>
        </w:rPr>
        <w:t>Vu l’arrêté du 27/12/2001 relatif au seuil de dispense de cautionnement des régisseurs d’avance</w:t>
      </w:r>
      <w:r w:rsidR="0013403D">
        <w:rPr>
          <w:rFonts w:ascii="Arial" w:hAnsi="Arial" w:cs="Arial"/>
          <w:sz w:val="20"/>
          <w:szCs w:val="20"/>
        </w:rPr>
        <w:t>s et des régisseurs de recettes ;</w:t>
      </w:r>
    </w:p>
    <w:p w:rsidR="007C25EC" w:rsidRPr="00BE5494" w:rsidRDefault="007C25EC" w:rsidP="00BE5494">
      <w:pPr>
        <w:pStyle w:val="Paragraphedeliste"/>
        <w:numPr>
          <w:ilvl w:val="0"/>
          <w:numId w:val="3"/>
        </w:numPr>
        <w:jc w:val="both"/>
        <w:rPr>
          <w:rFonts w:ascii="Arial" w:hAnsi="Arial" w:cs="Arial"/>
          <w:sz w:val="20"/>
          <w:szCs w:val="20"/>
        </w:rPr>
      </w:pPr>
      <w:r>
        <w:rPr>
          <w:rFonts w:ascii="Arial" w:hAnsi="Arial" w:cs="Arial"/>
          <w:sz w:val="20"/>
          <w:szCs w:val="20"/>
        </w:rPr>
        <w:t xml:space="preserve">Vu la décision du </w:t>
      </w:r>
      <w:r w:rsidRPr="007C25EC">
        <w:rPr>
          <w:rFonts w:ascii="Arial" w:hAnsi="Arial" w:cs="Arial"/>
          <w:sz w:val="20"/>
          <w:szCs w:val="20"/>
          <w:highlight w:val="yellow"/>
        </w:rPr>
        <w:t>25 août 2020</w:t>
      </w:r>
      <w:r>
        <w:rPr>
          <w:rFonts w:ascii="Arial" w:hAnsi="Arial" w:cs="Arial"/>
          <w:sz w:val="20"/>
          <w:szCs w:val="20"/>
        </w:rPr>
        <w:t xml:space="preserve"> instituant une régie permanente d’avances et de recettes ;</w:t>
      </w:r>
    </w:p>
    <w:p w:rsidR="00BE5494" w:rsidRDefault="007928ED" w:rsidP="007928ED">
      <w:pPr>
        <w:tabs>
          <w:tab w:val="left" w:pos="1240"/>
        </w:tabs>
        <w:jc w:val="both"/>
        <w:rPr>
          <w:rFonts w:ascii="Arial" w:hAnsi="Arial" w:cs="Arial"/>
          <w:sz w:val="20"/>
          <w:szCs w:val="20"/>
        </w:rPr>
      </w:pPr>
      <w:r>
        <w:rPr>
          <w:rFonts w:ascii="Arial" w:hAnsi="Arial" w:cs="Arial"/>
          <w:sz w:val="20"/>
          <w:szCs w:val="20"/>
        </w:rPr>
        <w:tab/>
      </w:r>
    </w:p>
    <w:p w:rsidR="007928ED" w:rsidRPr="00BE5494" w:rsidRDefault="007928ED" w:rsidP="007928ED">
      <w:pPr>
        <w:tabs>
          <w:tab w:val="left" w:pos="1240"/>
        </w:tabs>
        <w:jc w:val="both"/>
        <w:rPr>
          <w:rFonts w:ascii="Arial" w:hAnsi="Arial" w:cs="Arial"/>
          <w:sz w:val="20"/>
          <w:szCs w:val="20"/>
        </w:rPr>
      </w:pPr>
    </w:p>
    <w:p w:rsidR="00BE5494" w:rsidRPr="00BE5494" w:rsidRDefault="007C25EC" w:rsidP="00BE5494">
      <w:pPr>
        <w:jc w:val="both"/>
        <w:rPr>
          <w:rFonts w:ascii="Arial" w:hAnsi="Arial" w:cs="Arial"/>
          <w:sz w:val="20"/>
          <w:szCs w:val="20"/>
        </w:rPr>
      </w:pPr>
      <w:r>
        <w:rPr>
          <w:rFonts w:ascii="Arial" w:hAnsi="Arial" w:cs="Arial"/>
          <w:sz w:val="20"/>
          <w:szCs w:val="20"/>
        </w:rPr>
        <w:t>ARRETE</w:t>
      </w:r>
    </w:p>
    <w:p w:rsidR="007C25EC" w:rsidRPr="00D9565D" w:rsidRDefault="007C25EC" w:rsidP="00D9565D">
      <w:pPr>
        <w:spacing w:before="480"/>
        <w:jc w:val="both"/>
        <w:rPr>
          <w:rFonts w:ascii="Arial" w:hAnsi="Arial" w:cs="Arial"/>
          <w:b/>
          <w:sz w:val="20"/>
          <w:szCs w:val="20"/>
        </w:rPr>
      </w:pPr>
      <w:r w:rsidRPr="00D9565D">
        <w:rPr>
          <w:rFonts w:ascii="Arial" w:hAnsi="Arial" w:cs="Arial"/>
          <w:b/>
          <w:sz w:val="20"/>
          <w:szCs w:val="20"/>
        </w:rPr>
        <w:t>Article 1</w:t>
      </w:r>
    </w:p>
    <w:p w:rsidR="007C25EC" w:rsidRDefault="003D2548" w:rsidP="007C25EC">
      <w:pPr>
        <w:jc w:val="both"/>
        <w:rPr>
          <w:rFonts w:ascii="Arial" w:hAnsi="Arial" w:cs="Arial"/>
          <w:sz w:val="20"/>
          <w:szCs w:val="20"/>
        </w:rPr>
      </w:pPr>
      <w:r>
        <w:rPr>
          <w:rFonts w:ascii="Arial" w:hAnsi="Arial" w:cs="Arial"/>
          <w:sz w:val="20"/>
          <w:szCs w:val="20"/>
          <w:highlight w:val="yellow"/>
        </w:rPr>
        <w:t>Chantal GOYA</w:t>
      </w:r>
      <w:r w:rsidR="007C25EC" w:rsidRPr="007C25EC">
        <w:rPr>
          <w:rFonts w:ascii="Arial" w:hAnsi="Arial" w:cs="Arial"/>
          <w:sz w:val="20"/>
          <w:szCs w:val="20"/>
        </w:rPr>
        <w:t xml:space="preserve"> est nommé(e) régisseur de la régie permanente d'avances et de recettes avec pour mission d'appliquer exclusivement les dispositions prévues dans l'acte de création de celle-ci.</w:t>
      </w:r>
    </w:p>
    <w:p w:rsidR="00D9565D" w:rsidRPr="007C25EC" w:rsidRDefault="00D9565D" w:rsidP="007C25EC">
      <w:pPr>
        <w:jc w:val="both"/>
        <w:rPr>
          <w:rFonts w:ascii="Arial" w:hAnsi="Arial" w:cs="Arial"/>
          <w:sz w:val="20"/>
          <w:szCs w:val="20"/>
        </w:rPr>
      </w:pPr>
      <w:r>
        <w:rPr>
          <w:rFonts w:ascii="Arial" w:hAnsi="Arial" w:cs="Arial"/>
          <w:sz w:val="20"/>
          <w:szCs w:val="20"/>
        </w:rPr>
        <w:t>Dans la mesure où le régisseur serait de manière dérogatoire ordonnateur ou ordonnateur délégué, il ne pourra pas signer lui-même les bordereaux de mandats prenant en charge les dépenses de la régie ainsi que les bordereaux de recettes des recettes encaissables dans la régie.</w:t>
      </w:r>
    </w:p>
    <w:p w:rsidR="007C25EC" w:rsidRPr="00D9565D" w:rsidRDefault="007C25EC" w:rsidP="00D9565D">
      <w:pPr>
        <w:spacing w:before="480"/>
        <w:jc w:val="both"/>
        <w:rPr>
          <w:rFonts w:ascii="Arial" w:hAnsi="Arial" w:cs="Arial"/>
          <w:b/>
          <w:sz w:val="20"/>
          <w:szCs w:val="20"/>
        </w:rPr>
      </w:pPr>
      <w:r w:rsidRPr="00D9565D">
        <w:rPr>
          <w:rFonts w:ascii="Arial" w:hAnsi="Arial" w:cs="Arial"/>
          <w:b/>
          <w:sz w:val="20"/>
          <w:szCs w:val="20"/>
        </w:rPr>
        <w:t>Article 2</w:t>
      </w:r>
    </w:p>
    <w:p w:rsidR="00D9565D" w:rsidRDefault="00D9565D" w:rsidP="00D9565D">
      <w:pPr>
        <w:jc w:val="both"/>
        <w:rPr>
          <w:rFonts w:ascii="Arial" w:hAnsi="Arial" w:cs="Arial"/>
          <w:sz w:val="20"/>
          <w:szCs w:val="20"/>
        </w:rPr>
      </w:pPr>
      <w:r w:rsidRPr="00D3473D">
        <w:rPr>
          <w:rFonts w:ascii="Arial" w:hAnsi="Arial" w:cs="Arial"/>
          <w:sz w:val="20"/>
          <w:szCs w:val="20"/>
          <w:highlight w:val="yellow"/>
        </w:rPr>
        <w:t>Michel SARDOU</w:t>
      </w:r>
      <w:r>
        <w:rPr>
          <w:rFonts w:ascii="Arial" w:hAnsi="Arial" w:cs="Arial"/>
          <w:sz w:val="20"/>
          <w:szCs w:val="20"/>
        </w:rPr>
        <w:t xml:space="preserve"> est désigné(e) mandataire suppléant afin d’assurer le remplacement du régisseur pour l’ensemble des opérations de la régie et pour une durée ne pouvant excéder deux mois. </w:t>
      </w:r>
    </w:p>
    <w:p w:rsidR="007C25EC" w:rsidRPr="00D9565D" w:rsidRDefault="007C25EC" w:rsidP="00D9565D">
      <w:pPr>
        <w:spacing w:before="480"/>
        <w:jc w:val="both"/>
        <w:rPr>
          <w:rFonts w:ascii="Arial" w:hAnsi="Arial" w:cs="Arial"/>
          <w:b/>
          <w:sz w:val="20"/>
          <w:szCs w:val="20"/>
        </w:rPr>
      </w:pPr>
      <w:r w:rsidRPr="00D9565D">
        <w:rPr>
          <w:rFonts w:ascii="Arial" w:hAnsi="Arial" w:cs="Arial"/>
          <w:b/>
          <w:sz w:val="20"/>
          <w:szCs w:val="20"/>
        </w:rPr>
        <w:t>Article 3</w:t>
      </w:r>
    </w:p>
    <w:p w:rsidR="007C25EC" w:rsidRPr="007C25EC" w:rsidRDefault="00D9565D" w:rsidP="007C25EC">
      <w:pPr>
        <w:jc w:val="both"/>
        <w:rPr>
          <w:rFonts w:ascii="Arial" w:hAnsi="Arial" w:cs="Arial"/>
          <w:sz w:val="20"/>
          <w:szCs w:val="20"/>
        </w:rPr>
      </w:pPr>
      <w:r w:rsidRPr="00D3473D">
        <w:rPr>
          <w:rFonts w:ascii="Arial" w:hAnsi="Arial" w:cs="Arial"/>
          <w:sz w:val="20"/>
          <w:szCs w:val="20"/>
          <w:highlight w:val="yellow"/>
        </w:rPr>
        <w:t>Michel SARDOU</w:t>
      </w:r>
      <w:r w:rsidR="007C25EC" w:rsidRPr="007C25EC">
        <w:rPr>
          <w:rFonts w:ascii="Arial" w:hAnsi="Arial" w:cs="Arial"/>
          <w:sz w:val="20"/>
          <w:szCs w:val="20"/>
        </w:rPr>
        <w:t xml:space="preserve"> est désigné(e) mandataire</w:t>
      </w:r>
      <w:r w:rsidR="00D3473D">
        <w:rPr>
          <w:rFonts w:ascii="Arial" w:hAnsi="Arial" w:cs="Arial"/>
          <w:sz w:val="20"/>
          <w:szCs w:val="20"/>
        </w:rPr>
        <w:t xml:space="preserve"> principal du régisseur pour</w:t>
      </w:r>
      <w:r w:rsidR="007C25EC" w:rsidRPr="007C25EC">
        <w:rPr>
          <w:rFonts w:ascii="Arial" w:hAnsi="Arial" w:cs="Arial"/>
          <w:sz w:val="20"/>
          <w:szCs w:val="20"/>
        </w:rPr>
        <w:t xml:space="preserve"> l'assister dans la tenue quotidienne de la régie de recettes.</w:t>
      </w:r>
    </w:p>
    <w:p w:rsidR="007C25EC" w:rsidRPr="00D9565D" w:rsidRDefault="007C25EC" w:rsidP="00D9565D">
      <w:pPr>
        <w:spacing w:before="480"/>
        <w:jc w:val="both"/>
        <w:rPr>
          <w:rFonts w:ascii="Arial" w:hAnsi="Arial" w:cs="Arial"/>
          <w:b/>
          <w:sz w:val="20"/>
          <w:szCs w:val="20"/>
        </w:rPr>
      </w:pPr>
      <w:r w:rsidRPr="00D9565D">
        <w:rPr>
          <w:rFonts w:ascii="Arial" w:hAnsi="Arial" w:cs="Arial"/>
          <w:b/>
          <w:sz w:val="20"/>
          <w:szCs w:val="20"/>
        </w:rPr>
        <w:lastRenderedPageBreak/>
        <w:t>Article 4</w:t>
      </w:r>
    </w:p>
    <w:p w:rsidR="003D2548" w:rsidRDefault="003D2548" w:rsidP="003D2548">
      <w:pPr>
        <w:jc w:val="both"/>
        <w:rPr>
          <w:rFonts w:ascii="Arial" w:hAnsi="Arial" w:cs="Arial"/>
          <w:sz w:val="20"/>
          <w:szCs w:val="20"/>
        </w:rPr>
      </w:pPr>
      <w:r w:rsidRPr="00BE5494">
        <w:rPr>
          <w:rFonts w:ascii="Arial" w:hAnsi="Arial" w:cs="Arial"/>
          <w:sz w:val="20"/>
          <w:szCs w:val="20"/>
        </w:rPr>
        <w:t>Le régisseur est</w:t>
      </w:r>
      <w:r>
        <w:rPr>
          <w:rFonts w:ascii="Arial" w:hAnsi="Arial" w:cs="Arial"/>
          <w:sz w:val="20"/>
          <w:szCs w:val="20"/>
        </w:rPr>
        <w:t xml:space="preserve"> tenu de constituer un cautionnement avant d’entrer en fonction dans les conditions fixées par arrêté du ministre chargé du budget. Toutefois, les régisseurs en sont dispensés lorsque le montant des sommes maniées n’excède pas les seuils fixés par arrêté du ministre du budget.</w:t>
      </w:r>
    </w:p>
    <w:p w:rsidR="007C25EC" w:rsidRPr="00D9565D" w:rsidRDefault="007C25EC" w:rsidP="00D9565D">
      <w:pPr>
        <w:spacing w:before="480"/>
        <w:jc w:val="both"/>
        <w:rPr>
          <w:rFonts w:ascii="Arial" w:hAnsi="Arial" w:cs="Arial"/>
          <w:b/>
          <w:sz w:val="20"/>
          <w:szCs w:val="20"/>
        </w:rPr>
      </w:pPr>
      <w:r w:rsidRPr="00D9565D">
        <w:rPr>
          <w:rFonts w:ascii="Arial" w:hAnsi="Arial" w:cs="Arial"/>
          <w:b/>
          <w:sz w:val="20"/>
          <w:szCs w:val="20"/>
        </w:rPr>
        <w:t>Article 5</w:t>
      </w:r>
    </w:p>
    <w:p w:rsidR="003D2548" w:rsidRDefault="007C25EC" w:rsidP="007C25EC">
      <w:pPr>
        <w:jc w:val="both"/>
        <w:rPr>
          <w:rFonts w:ascii="Arial" w:hAnsi="Arial" w:cs="Arial"/>
          <w:sz w:val="20"/>
          <w:szCs w:val="20"/>
        </w:rPr>
      </w:pPr>
      <w:r w:rsidRPr="007C25EC">
        <w:rPr>
          <w:rFonts w:ascii="Arial" w:hAnsi="Arial" w:cs="Arial"/>
          <w:sz w:val="20"/>
          <w:szCs w:val="20"/>
        </w:rPr>
        <w:t>Le régisseur est conformément à la règlementation en vigueur personnellement et pécuniairement responsable de la garde et de la conservation des fonds et valeurs qu'il recueille ou qui lui sont avancés par le comptable public, du maniement des fonds et des mouvements de comptes de disponibilités, de la conservation des pièces justificatives ainsi que de la tenue de la comptabilité des opérations.</w:t>
      </w:r>
    </w:p>
    <w:p w:rsidR="003D2548" w:rsidRDefault="003D2548" w:rsidP="007C25EC">
      <w:pPr>
        <w:jc w:val="both"/>
        <w:rPr>
          <w:rFonts w:ascii="Arial" w:hAnsi="Arial" w:cs="Arial"/>
          <w:sz w:val="20"/>
          <w:szCs w:val="20"/>
        </w:rPr>
      </w:pPr>
      <w:r>
        <w:rPr>
          <w:rFonts w:ascii="Arial" w:hAnsi="Arial" w:cs="Arial"/>
          <w:sz w:val="20"/>
          <w:szCs w:val="20"/>
        </w:rPr>
        <w:t>Le régisseur doit tenir une comptabilité générale permettant de justifier à tout moment :</w:t>
      </w:r>
    </w:p>
    <w:p w:rsidR="003D2548" w:rsidRDefault="003D2548" w:rsidP="00D70E8D">
      <w:pPr>
        <w:pStyle w:val="Paragraphedeliste"/>
        <w:numPr>
          <w:ilvl w:val="0"/>
          <w:numId w:val="8"/>
        </w:numPr>
        <w:jc w:val="both"/>
        <w:rPr>
          <w:rFonts w:ascii="Arial" w:hAnsi="Arial" w:cs="Arial"/>
          <w:sz w:val="20"/>
          <w:szCs w:val="20"/>
        </w:rPr>
      </w:pPr>
      <w:r>
        <w:rPr>
          <w:rFonts w:ascii="Arial" w:hAnsi="Arial" w:cs="Arial"/>
          <w:sz w:val="20"/>
          <w:szCs w:val="20"/>
        </w:rPr>
        <w:t>Pour la partie r</w:t>
      </w:r>
      <w:bookmarkStart w:id="0" w:name="_GoBack"/>
      <w:bookmarkEnd w:id="0"/>
      <w:r>
        <w:rPr>
          <w:rFonts w:ascii="Arial" w:hAnsi="Arial" w:cs="Arial"/>
          <w:sz w:val="20"/>
          <w:szCs w:val="20"/>
        </w:rPr>
        <w:t>ecettes, la situation des disponibilités et la ventilation des recettes encaissées ;</w:t>
      </w:r>
    </w:p>
    <w:p w:rsidR="003D2548" w:rsidRDefault="003D2548" w:rsidP="00D70E8D">
      <w:pPr>
        <w:pStyle w:val="Paragraphedeliste"/>
        <w:numPr>
          <w:ilvl w:val="0"/>
          <w:numId w:val="8"/>
        </w:numPr>
        <w:jc w:val="both"/>
        <w:rPr>
          <w:rFonts w:ascii="Arial" w:hAnsi="Arial" w:cs="Arial"/>
          <w:sz w:val="20"/>
          <w:szCs w:val="20"/>
        </w:rPr>
      </w:pPr>
      <w:r>
        <w:rPr>
          <w:rFonts w:ascii="Arial" w:hAnsi="Arial" w:cs="Arial"/>
          <w:sz w:val="20"/>
          <w:szCs w:val="20"/>
        </w:rPr>
        <w:t>Pour la partie avances, la situation de l’avance reçue, des dépenses réalisées et des disponibilités.</w:t>
      </w:r>
    </w:p>
    <w:p w:rsidR="003D2548" w:rsidRPr="003D2548" w:rsidRDefault="003D2548" w:rsidP="003D2548">
      <w:pPr>
        <w:jc w:val="both"/>
        <w:rPr>
          <w:rFonts w:ascii="Arial" w:hAnsi="Arial" w:cs="Arial"/>
          <w:sz w:val="20"/>
          <w:szCs w:val="20"/>
        </w:rPr>
      </w:pPr>
      <w:r>
        <w:rPr>
          <w:rFonts w:ascii="Arial" w:hAnsi="Arial" w:cs="Arial"/>
          <w:sz w:val="20"/>
          <w:szCs w:val="20"/>
        </w:rPr>
        <w:t>Le régisseur s’assure, conformément au cadre de référence du contrôle interne comptable, de la qualité des opérations qui lui incombe.</w:t>
      </w:r>
    </w:p>
    <w:p w:rsidR="007C25EC" w:rsidRPr="00D9565D" w:rsidRDefault="007C25EC" w:rsidP="00D9565D">
      <w:pPr>
        <w:spacing w:before="480"/>
        <w:jc w:val="both"/>
        <w:rPr>
          <w:rFonts w:ascii="Arial" w:hAnsi="Arial" w:cs="Arial"/>
          <w:b/>
          <w:sz w:val="20"/>
          <w:szCs w:val="20"/>
        </w:rPr>
      </w:pPr>
      <w:r w:rsidRPr="00D9565D">
        <w:rPr>
          <w:rFonts w:ascii="Arial" w:hAnsi="Arial" w:cs="Arial"/>
          <w:b/>
          <w:sz w:val="20"/>
          <w:szCs w:val="20"/>
        </w:rPr>
        <w:t>Article 6</w:t>
      </w:r>
    </w:p>
    <w:p w:rsidR="007C25EC" w:rsidRPr="007C25EC" w:rsidRDefault="007C25EC" w:rsidP="007C25EC">
      <w:pPr>
        <w:jc w:val="both"/>
        <w:rPr>
          <w:rFonts w:ascii="Arial" w:hAnsi="Arial" w:cs="Arial"/>
          <w:sz w:val="20"/>
          <w:szCs w:val="20"/>
        </w:rPr>
      </w:pPr>
      <w:r w:rsidRPr="007C25EC">
        <w:rPr>
          <w:rFonts w:ascii="Arial" w:hAnsi="Arial" w:cs="Arial"/>
          <w:sz w:val="20"/>
          <w:szCs w:val="20"/>
        </w:rPr>
        <w:t>Le régisseur et le suppléant ne doivent pas percevoir de sommes pour des produits autres que ceux énumérés dans l'acte constitutif de la régie, sous peine d'être constitués comptable de fait et de s'exposer aux poursuites judiciaires et pénales prévues par l'article 432-10 du nouveau code pénal.</w:t>
      </w:r>
    </w:p>
    <w:p w:rsidR="00D3473D" w:rsidRPr="005B4725" w:rsidRDefault="00D3473D" w:rsidP="00D3473D">
      <w:pPr>
        <w:spacing w:before="480"/>
        <w:jc w:val="both"/>
        <w:rPr>
          <w:rFonts w:ascii="Arial" w:hAnsi="Arial" w:cs="Arial"/>
          <w:b/>
          <w:sz w:val="20"/>
          <w:szCs w:val="20"/>
        </w:rPr>
      </w:pPr>
      <w:r w:rsidRPr="005B4725">
        <w:rPr>
          <w:rFonts w:ascii="Arial" w:hAnsi="Arial" w:cs="Arial"/>
          <w:b/>
          <w:sz w:val="20"/>
          <w:szCs w:val="20"/>
        </w:rPr>
        <w:t>Article</w:t>
      </w:r>
      <w:r>
        <w:rPr>
          <w:rFonts w:ascii="Arial" w:hAnsi="Arial" w:cs="Arial"/>
          <w:b/>
          <w:sz w:val="20"/>
          <w:szCs w:val="20"/>
        </w:rPr>
        <w:t xml:space="preserve"> 7</w:t>
      </w:r>
    </w:p>
    <w:p w:rsidR="00D3473D" w:rsidRDefault="00D3473D" w:rsidP="00D3473D">
      <w:pPr>
        <w:jc w:val="both"/>
        <w:rPr>
          <w:rFonts w:ascii="Arial" w:hAnsi="Arial" w:cs="Arial"/>
          <w:sz w:val="20"/>
          <w:szCs w:val="20"/>
        </w:rPr>
      </w:pPr>
      <w:r w:rsidRPr="00BE5494">
        <w:rPr>
          <w:rFonts w:ascii="Arial" w:hAnsi="Arial" w:cs="Arial"/>
          <w:sz w:val="20"/>
          <w:szCs w:val="20"/>
        </w:rPr>
        <w:t>La présente décision prend effet immédiatement.</w:t>
      </w:r>
      <w:r>
        <w:rPr>
          <w:rFonts w:ascii="Arial" w:hAnsi="Arial" w:cs="Arial"/>
          <w:sz w:val="20"/>
          <w:szCs w:val="20"/>
        </w:rPr>
        <w:t xml:space="preserve"> Elle met fin aux éventuelles nominations précédentes de régisseurs.</w:t>
      </w:r>
    </w:p>
    <w:p w:rsidR="00D3473D" w:rsidRPr="00BE5494" w:rsidRDefault="00D3473D" w:rsidP="00D3473D">
      <w:pPr>
        <w:jc w:val="both"/>
        <w:rPr>
          <w:rFonts w:ascii="Arial" w:hAnsi="Arial" w:cs="Arial"/>
          <w:sz w:val="20"/>
          <w:szCs w:val="20"/>
        </w:rPr>
      </w:pPr>
      <w:r w:rsidRPr="00BE5494">
        <w:rPr>
          <w:rFonts w:ascii="Arial" w:hAnsi="Arial" w:cs="Arial"/>
          <w:sz w:val="20"/>
          <w:szCs w:val="20"/>
        </w:rPr>
        <w:t xml:space="preserve">Le chef d'établissement du </w:t>
      </w:r>
      <w:r w:rsidRPr="00D3473D">
        <w:rPr>
          <w:rFonts w:ascii="Arial" w:hAnsi="Arial" w:cs="Arial"/>
          <w:sz w:val="20"/>
          <w:szCs w:val="20"/>
          <w:highlight w:val="yellow"/>
        </w:rPr>
        <w:t>collège des Nuages</w:t>
      </w:r>
      <w:r>
        <w:rPr>
          <w:rFonts w:ascii="Arial" w:hAnsi="Arial" w:cs="Arial"/>
          <w:sz w:val="20"/>
          <w:szCs w:val="20"/>
        </w:rPr>
        <w:t xml:space="preserve"> </w:t>
      </w:r>
      <w:r w:rsidRPr="00BE5494">
        <w:rPr>
          <w:rFonts w:ascii="Arial" w:hAnsi="Arial" w:cs="Arial"/>
          <w:sz w:val="20"/>
          <w:szCs w:val="20"/>
        </w:rPr>
        <w:t>est chargé de l'exécution de la présente décision.</w:t>
      </w:r>
    </w:p>
    <w:p w:rsidR="00D3473D" w:rsidRPr="00BE5494" w:rsidRDefault="00D3473D" w:rsidP="00BE5494">
      <w:pPr>
        <w:jc w:val="both"/>
        <w:rPr>
          <w:rFonts w:ascii="Arial" w:hAnsi="Arial" w:cs="Arial"/>
          <w:sz w:val="20"/>
          <w:szCs w:val="20"/>
        </w:rPr>
      </w:pPr>
    </w:p>
    <w:p w:rsidR="00BE5494" w:rsidRPr="00BE5494" w:rsidRDefault="00BE5494" w:rsidP="00BE5494">
      <w:pPr>
        <w:jc w:val="both"/>
        <w:rPr>
          <w:rFonts w:ascii="Arial" w:hAnsi="Arial" w:cs="Arial"/>
          <w:sz w:val="20"/>
          <w:szCs w:val="20"/>
        </w:rPr>
      </w:pPr>
      <w:r w:rsidRPr="00BE5494">
        <w:rPr>
          <w:rFonts w:ascii="Arial" w:hAnsi="Arial" w:cs="Arial"/>
          <w:sz w:val="20"/>
          <w:szCs w:val="20"/>
        </w:rPr>
        <w:t xml:space="preserve">à </w:t>
      </w:r>
      <w:r w:rsidRPr="00D3473D">
        <w:rPr>
          <w:rFonts w:ascii="Arial" w:hAnsi="Arial" w:cs="Arial"/>
          <w:sz w:val="20"/>
          <w:szCs w:val="20"/>
          <w:highlight w:val="yellow"/>
        </w:rPr>
        <w:fldChar w:fldCharType="begin"/>
      </w:r>
      <w:r w:rsidRPr="00D3473D">
        <w:rPr>
          <w:rFonts w:ascii="Arial" w:hAnsi="Arial" w:cs="Arial"/>
          <w:sz w:val="20"/>
          <w:szCs w:val="20"/>
          <w:highlight w:val="yellow"/>
        </w:rPr>
        <w:instrText xml:space="preserve"> MERGEFIELD  VILLE_EPLE \* FirstCap </w:instrText>
      </w:r>
      <w:r w:rsidRPr="00D3473D">
        <w:rPr>
          <w:rFonts w:ascii="Arial" w:hAnsi="Arial" w:cs="Arial"/>
          <w:sz w:val="20"/>
          <w:szCs w:val="20"/>
          <w:highlight w:val="yellow"/>
        </w:rPr>
        <w:fldChar w:fldCharType="separate"/>
      </w:r>
      <w:r w:rsidR="009C49D0" w:rsidRPr="00D3473D">
        <w:rPr>
          <w:rFonts w:ascii="Arial" w:hAnsi="Arial" w:cs="Arial"/>
          <w:sz w:val="20"/>
          <w:szCs w:val="20"/>
          <w:highlight w:val="yellow"/>
        </w:rPr>
        <w:t>Haguenau</w:t>
      </w:r>
      <w:r w:rsidRPr="00D3473D">
        <w:rPr>
          <w:rFonts w:ascii="Arial" w:hAnsi="Arial" w:cs="Arial"/>
          <w:sz w:val="20"/>
          <w:szCs w:val="20"/>
          <w:highlight w:val="yellow"/>
        </w:rPr>
        <w:fldChar w:fldCharType="end"/>
      </w:r>
      <w:r w:rsidR="009C49D0">
        <w:rPr>
          <w:rFonts w:ascii="Arial" w:hAnsi="Arial" w:cs="Arial"/>
          <w:sz w:val="20"/>
          <w:szCs w:val="20"/>
        </w:rPr>
        <w:t xml:space="preserve">, le </w:t>
      </w:r>
      <w:r w:rsidR="009C49D0" w:rsidRPr="00D3473D">
        <w:rPr>
          <w:rFonts w:ascii="Arial" w:hAnsi="Arial" w:cs="Arial"/>
          <w:sz w:val="20"/>
          <w:szCs w:val="20"/>
          <w:highlight w:val="yellow"/>
        </w:rPr>
        <w:t>2</w:t>
      </w:r>
      <w:r w:rsidR="001D4CFD" w:rsidRPr="00D3473D">
        <w:rPr>
          <w:rFonts w:ascii="Arial" w:hAnsi="Arial" w:cs="Arial"/>
          <w:sz w:val="20"/>
          <w:szCs w:val="20"/>
          <w:highlight w:val="yellow"/>
        </w:rPr>
        <w:t>5</w:t>
      </w:r>
      <w:r w:rsidR="009C49D0" w:rsidRPr="00D3473D">
        <w:rPr>
          <w:rFonts w:ascii="Arial" w:hAnsi="Arial" w:cs="Arial"/>
          <w:sz w:val="20"/>
          <w:szCs w:val="20"/>
          <w:highlight w:val="yellow"/>
        </w:rPr>
        <w:t xml:space="preserve"> août 2020</w:t>
      </w:r>
    </w:p>
    <w:p w:rsidR="00BE5494" w:rsidRPr="00BE5494" w:rsidRDefault="00BE5494" w:rsidP="009C49D0">
      <w:pPr>
        <w:spacing w:after="0"/>
        <w:jc w:val="both"/>
        <w:rPr>
          <w:rFonts w:ascii="Arial" w:hAnsi="Arial" w:cs="Arial"/>
          <w:sz w:val="20"/>
          <w:szCs w:val="20"/>
        </w:rPr>
      </w:pPr>
      <w:r w:rsidRPr="00BE5494">
        <w:rPr>
          <w:rFonts w:ascii="Arial" w:hAnsi="Arial" w:cs="Arial"/>
          <w:sz w:val="20"/>
          <w:szCs w:val="20"/>
        </w:rPr>
        <w:t>Le chef d'établissement,</w:t>
      </w:r>
      <w:r w:rsidR="009C49D0">
        <w:rPr>
          <w:rFonts w:ascii="Arial" w:hAnsi="Arial" w:cs="Arial"/>
          <w:sz w:val="20"/>
          <w:szCs w:val="20"/>
        </w:rPr>
        <w:tab/>
      </w:r>
      <w:r w:rsidR="009C49D0">
        <w:rPr>
          <w:rFonts w:ascii="Arial" w:hAnsi="Arial" w:cs="Arial"/>
          <w:sz w:val="20"/>
          <w:szCs w:val="20"/>
        </w:rPr>
        <w:tab/>
      </w:r>
      <w:r w:rsidR="009C49D0">
        <w:rPr>
          <w:rFonts w:ascii="Arial" w:hAnsi="Arial" w:cs="Arial"/>
          <w:sz w:val="20"/>
          <w:szCs w:val="20"/>
        </w:rPr>
        <w:tab/>
      </w:r>
      <w:r w:rsidR="009C49D0">
        <w:rPr>
          <w:rFonts w:ascii="Arial" w:hAnsi="Arial" w:cs="Arial"/>
          <w:sz w:val="20"/>
          <w:szCs w:val="20"/>
        </w:rPr>
        <w:tab/>
      </w:r>
      <w:r w:rsidR="00D3473D">
        <w:rPr>
          <w:rFonts w:ascii="Arial" w:hAnsi="Arial" w:cs="Arial"/>
          <w:sz w:val="20"/>
          <w:szCs w:val="20"/>
        </w:rPr>
        <w:t>Le régisseur,</w:t>
      </w:r>
    </w:p>
    <w:p w:rsidR="00BE5494" w:rsidRDefault="009C49D0" w:rsidP="00BE5494">
      <w:pPr>
        <w:jc w:val="both"/>
        <w:rPr>
          <w:rFonts w:ascii="Arial" w:hAnsi="Arial" w:cs="Arial"/>
          <w:sz w:val="20"/>
          <w:szCs w:val="20"/>
        </w:rPr>
      </w:pPr>
      <w:r w:rsidRPr="00D3473D">
        <w:rPr>
          <w:rFonts w:ascii="Arial" w:hAnsi="Arial" w:cs="Arial"/>
          <w:sz w:val="20"/>
          <w:szCs w:val="20"/>
          <w:highlight w:val="yellow"/>
        </w:rPr>
        <w:t>Prénom NOM, 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D2548" w:rsidRPr="003D2548">
        <w:rPr>
          <w:rFonts w:ascii="Arial" w:hAnsi="Arial" w:cs="Arial"/>
          <w:sz w:val="20"/>
          <w:szCs w:val="20"/>
          <w:highlight w:val="yellow"/>
        </w:rPr>
        <w:t>Chantal GOYA</w:t>
      </w:r>
    </w:p>
    <w:p w:rsidR="00D3473D" w:rsidRDefault="00D3473D" w:rsidP="00BE5494">
      <w:pPr>
        <w:jc w:val="both"/>
        <w:rPr>
          <w:rFonts w:ascii="Arial" w:hAnsi="Arial" w:cs="Arial"/>
          <w:sz w:val="20"/>
          <w:szCs w:val="20"/>
        </w:rPr>
      </w:pPr>
    </w:p>
    <w:p w:rsidR="00D3473D" w:rsidRDefault="00D3473D" w:rsidP="00BE5494">
      <w:pPr>
        <w:jc w:val="both"/>
        <w:rPr>
          <w:rFonts w:ascii="Arial" w:hAnsi="Arial" w:cs="Arial"/>
          <w:sz w:val="20"/>
          <w:szCs w:val="20"/>
        </w:rPr>
      </w:pPr>
    </w:p>
    <w:p w:rsidR="00D3473D" w:rsidRDefault="00D3473D" w:rsidP="00BE5494">
      <w:pPr>
        <w:jc w:val="both"/>
        <w:rPr>
          <w:rFonts w:ascii="Arial" w:hAnsi="Arial" w:cs="Arial"/>
          <w:sz w:val="20"/>
          <w:szCs w:val="20"/>
        </w:rPr>
      </w:pPr>
    </w:p>
    <w:p w:rsidR="00D3473D" w:rsidRDefault="00D3473D" w:rsidP="00D3473D">
      <w:pPr>
        <w:spacing w:after="0"/>
        <w:jc w:val="both"/>
        <w:rPr>
          <w:rFonts w:ascii="Arial" w:hAnsi="Arial" w:cs="Arial"/>
          <w:sz w:val="20"/>
          <w:szCs w:val="20"/>
        </w:rPr>
      </w:pPr>
      <w:r>
        <w:rPr>
          <w:rFonts w:ascii="Arial" w:hAnsi="Arial" w:cs="Arial"/>
          <w:sz w:val="20"/>
          <w:szCs w:val="20"/>
        </w:rPr>
        <w:t>Le mandataire suppléant,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Le mandataire principal,</w:t>
      </w:r>
    </w:p>
    <w:p w:rsidR="00D3473D" w:rsidRDefault="00D3473D" w:rsidP="00BE5494">
      <w:pPr>
        <w:jc w:val="both"/>
        <w:rPr>
          <w:rFonts w:ascii="Arial" w:hAnsi="Arial" w:cs="Arial"/>
          <w:sz w:val="20"/>
          <w:szCs w:val="20"/>
        </w:rPr>
      </w:pPr>
      <w:r w:rsidRPr="00D3473D">
        <w:rPr>
          <w:rFonts w:ascii="Arial" w:hAnsi="Arial" w:cs="Arial"/>
          <w:sz w:val="20"/>
          <w:szCs w:val="20"/>
          <w:highlight w:val="yellow"/>
        </w:rPr>
        <w:t>Prénom NOM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73D">
        <w:rPr>
          <w:rFonts w:ascii="Arial" w:hAnsi="Arial" w:cs="Arial"/>
          <w:sz w:val="20"/>
          <w:szCs w:val="20"/>
          <w:highlight w:val="yellow"/>
        </w:rPr>
        <w:t>Prénom NOM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3473D" w:rsidRDefault="00D3473D" w:rsidP="00BE5494">
      <w:pPr>
        <w:jc w:val="both"/>
        <w:rPr>
          <w:rFonts w:ascii="Arial" w:hAnsi="Arial" w:cs="Arial"/>
          <w:sz w:val="20"/>
          <w:szCs w:val="20"/>
        </w:rPr>
      </w:pPr>
    </w:p>
    <w:p w:rsidR="00D3473D" w:rsidRDefault="00D3473D" w:rsidP="00BE5494">
      <w:pPr>
        <w:jc w:val="both"/>
        <w:rPr>
          <w:rFonts w:ascii="Arial" w:hAnsi="Arial" w:cs="Arial"/>
          <w:sz w:val="20"/>
          <w:szCs w:val="20"/>
        </w:rPr>
      </w:pPr>
    </w:p>
    <w:p w:rsidR="00D3473D" w:rsidRDefault="00D3473D" w:rsidP="00BE5494">
      <w:pPr>
        <w:jc w:val="both"/>
        <w:rPr>
          <w:rFonts w:ascii="Arial" w:hAnsi="Arial" w:cs="Arial"/>
          <w:sz w:val="20"/>
          <w:szCs w:val="20"/>
        </w:rPr>
      </w:pPr>
    </w:p>
    <w:p w:rsidR="00D3473D" w:rsidRDefault="00D3473D" w:rsidP="00D3473D">
      <w:pPr>
        <w:spacing w:after="0"/>
        <w:jc w:val="both"/>
        <w:rPr>
          <w:rFonts w:ascii="Arial" w:hAnsi="Arial" w:cs="Arial"/>
          <w:sz w:val="20"/>
          <w:szCs w:val="20"/>
        </w:rPr>
      </w:pPr>
      <w:r>
        <w:rPr>
          <w:rFonts w:ascii="Arial" w:hAnsi="Arial" w:cs="Arial"/>
          <w:sz w:val="20"/>
          <w:szCs w:val="20"/>
        </w:rPr>
        <w:t>Le comptable public assignataire pour agrément,</w:t>
      </w:r>
    </w:p>
    <w:p w:rsidR="00D3473D" w:rsidRPr="00BE5494" w:rsidRDefault="00D3473D" w:rsidP="00BE5494">
      <w:pPr>
        <w:jc w:val="both"/>
        <w:rPr>
          <w:rFonts w:ascii="Arial" w:hAnsi="Arial" w:cs="Arial"/>
          <w:sz w:val="20"/>
          <w:szCs w:val="20"/>
        </w:rPr>
      </w:pPr>
      <w:r w:rsidRPr="00D3473D">
        <w:rPr>
          <w:rFonts w:ascii="Arial" w:hAnsi="Arial" w:cs="Arial"/>
          <w:sz w:val="20"/>
          <w:szCs w:val="20"/>
          <w:highlight w:val="yellow"/>
        </w:rPr>
        <w:t>Prénom NOM</w:t>
      </w:r>
    </w:p>
    <w:sectPr w:rsidR="00D3473D" w:rsidRPr="00BE5494" w:rsidSect="00783408">
      <w:headerReference w:type="even" r:id="rId8"/>
      <w:footerReference w:type="default" r:id="rId9"/>
      <w:headerReference w:type="first" r:id="rId10"/>
      <w:footerReference w:type="first" r:id="rId11"/>
      <w:pgSz w:w="11906" w:h="16838" w:code="9"/>
      <w:pgMar w:top="1276" w:right="964" w:bottom="964" w:left="964"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6A0" w:rsidRDefault="007476A0" w:rsidP="00092E39">
      <w:pPr>
        <w:spacing w:after="0" w:line="240" w:lineRule="auto"/>
      </w:pPr>
      <w:r>
        <w:separator/>
      </w:r>
    </w:p>
  </w:endnote>
  <w:endnote w:type="continuationSeparator" w:id="0">
    <w:p w:rsidR="007476A0" w:rsidRDefault="007476A0" w:rsidP="0009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EA" w:rsidRPr="001F38EB" w:rsidRDefault="001F38EB" w:rsidP="0099376E">
    <w:pPr>
      <w:pStyle w:val="Pieddepage"/>
      <w:tabs>
        <w:tab w:val="clear" w:pos="4536"/>
        <w:tab w:val="clear" w:pos="9072"/>
        <w:tab w:val="center" w:pos="4962"/>
        <w:tab w:val="right" w:pos="9923"/>
      </w:tabs>
      <w:rPr>
        <w:rFonts w:ascii="Arial" w:hAnsi="Arial" w:cs="Arial"/>
        <w:sz w:val="16"/>
        <w:szCs w:val="16"/>
      </w:rPr>
    </w:pPr>
    <w:r>
      <w:rPr>
        <w:rFonts w:ascii="Arial" w:hAnsi="Arial" w:cs="Arial"/>
        <w:sz w:val="16"/>
        <w:szCs w:val="16"/>
      </w:rPr>
      <w:tab/>
    </w:r>
    <w:sdt>
      <w:sdtPr>
        <w:rPr>
          <w:rFonts w:ascii="Arial" w:hAnsi="Arial" w:cs="Arial"/>
          <w:sz w:val="16"/>
          <w:szCs w:val="16"/>
        </w:rPr>
        <w:id w:val="-1286191841"/>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r w:rsidRPr="001F38EB">
              <w:rPr>
                <w:rFonts w:ascii="Arial" w:hAnsi="Arial" w:cs="Arial"/>
                <w:bCs/>
                <w:sz w:val="16"/>
                <w:szCs w:val="16"/>
              </w:rPr>
              <w:fldChar w:fldCharType="begin"/>
            </w:r>
            <w:r w:rsidRPr="001F38EB">
              <w:rPr>
                <w:rFonts w:ascii="Arial" w:hAnsi="Arial" w:cs="Arial"/>
                <w:bCs/>
                <w:sz w:val="16"/>
                <w:szCs w:val="16"/>
              </w:rPr>
              <w:instrText>PAGE</w:instrText>
            </w:r>
            <w:r w:rsidRPr="001F38EB">
              <w:rPr>
                <w:rFonts w:ascii="Arial" w:hAnsi="Arial" w:cs="Arial"/>
                <w:bCs/>
                <w:sz w:val="16"/>
                <w:szCs w:val="16"/>
              </w:rPr>
              <w:fldChar w:fldCharType="separate"/>
            </w:r>
            <w:r w:rsidR="00EC122B">
              <w:rPr>
                <w:rFonts w:ascii="Arial" w:hAnsi="Arial" w:cs="Arial"/>
                <w:bCs/>
                <w:noProof/>
                <w:sz w:val="16"/>
                <w:szCs w:val="16"/>
              </w:rPr>
              <w:t>2</w:t>
            </w:r>
            <w:r w:rsidRPr="001F38EB">
              <w:rPr>
                <w:rFonts w:ascii="Arial" w:hAnsi="Arial" w:cs="Arial"/>
                <w:bCs/>
                <w:sz w:val="16"/>
                <w:szCs w:val="16"/>
              </w:rPr>
              <w:fldChar w:fldCharType="end"/>
            </w:r>
            <w:r>
              <w:rPr>
                <w:rFonts w:ascii="Arial" w:hAnsi="Arial" w:cs="Arial"/>
                <w:sz w:val="16"/>
                <w:szCs w:val="16"/>
              </w:rPr>
              <w:t>/</w:t>
            </w:r>
            <w:r w:rsidRPr="001F38EB">
              <w:rPr>
                <w:rFonts w:ascii="Arial" w:hAnsi="Arial" w:cs="Arial"/>
                <w:bCs/>
                <w:sz w:val="16"/>
                <w:szCs w:val="16"/>
              </w:rPr>
              <w:fldChar w:fldCharType="begin"/>
            </w:r>
            <w:r w:rsidRPr="001F38EB">
              <w:rPr>
                <w:rFonts w:ascii="Arial" w:hAnsi="Arial" w:cs="Arial"/>
                <w:bCs/>
                <w:sz w:val="16"/>
                <w:szCs w:val="16"/>
              </w:rPr>
              <w:instrText>NUMPAGES</w:instrText>
            </w:r>
            <w:r w:rsidRPr="001F38EB">
              <w:rPr>
                <w:rFonts w:ascii="Arial" w:hAnsi="Arial" w:cs="Arial"/>
                <w:bCs/>
                <w:sz w:val="16"/>
                <w:szCs w:val="16"/>
              </w:rPr>
              <w:fldChar w:fldCharType="separate"/>
            </w:r>
            <w:r w:rsidR="00EC122B">
              <w:rPr>
                <w:rFonts w:ascii="Arial" w:hAnsi="Arial" w:cs="Arial"/>
                <w:bCs/>
                <w:noProof/>
                <w:sz w:val="16"/>
                <w:szCs w:val="16"/>
              </w:rPr>
              <w:t>2</w:t>
            </w:r>
            <w:r w:rsidRPr="001F38EB">
              <w:rPr>
                <w:rFonts w:ascii="Arial" w:hAnsi="Arial" w:cs="Arial"/>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6E" w:rsidRPr="0099376E" w:rsidRDefault="0099376E" w:rsidP="0099376E">
    <w:pPr>
      <w:pStyle w:val="Pieddepage"/>
      <w:tabs>
        <w:tab w:val="clear" w:pos="4536"/>
        <w:tab w:val="clear" w:pos="9072"/>
        <w:tab w:val="center" w:pos="4962"/>
        <w:tab w:val="right" w:pos="9923"/>
      </w:tabs>
      <w:rPr>
        <w:rFonts w:ascii="Arial" w:hAnsi="Arial" w:cs="Arial"/>
        <w:sz w:val="16"/>
        <w:szCs w:val="16"/>
      </w:rPr>
    </w:pPr>
    <w:r>
      <w:rPr>
        <w:rFonts w:ascii="Arial" w:hAnsi="Arial" w:cs="Arial"/>
        <w:sz w:val="16"/>
        <w:szCs w:val="16"/>
      </w:rPr>
      <w:tab/>
    </w:r>
    <w:sdt>
      <w:sdtPr>
        <w:rPr>
          <w:rFonts w:ascii="Arial" w:hAnsi="Arial" w:cs="Arial"/>
          <w:sz w:val="16"/>
          <w:szCs w:val="16"/>
        </w:rPr>
        <w:id w:val="551804984"/>
        <w:docPartObj>
          <w:docPartGallery w:val="Page Numbers (Bottom of Page)"/>
          <w:docPartUnique/>
        </w:docPartObj>
      </w:sdtPr>
      <w:sdtEndPr/>
      <w:sdtContent>
        <w:sdt>
          <w:sdtPr>
            <w:rPr>
              <w:rFonts w:ascii="Arial" w:hAnsi="Arial" w:cs="Arial"/>
              <w:sz w:val="16"/>
              <w:szCs w:val="16"/>
            </w:rPr>
            <w:id w:val="1063534579"/>
            <w:docPartObj>
              <w:docPartGallery w:val="Page Numbers (Top of Page)"/>
              <w:docPartUnique/>
            </w:docPartObj>
          </w:sdtPr>
          <w:sdtEndPr/>
          <w:sdtContent>
            <w:r w:rsidRPr="001F38EB">
              <w:rPr>
                <w:rFonts w:ascii="Arial" w:hAnsi="Arial" w:cs="Arial"/>
                <w:bCs/>
                <w:sz w:val="16"/>
                <w:szCs w:val="16"/>
              </w:rPr>
              <w:fldChar w:fldCharType="begin"/>
            </w:r>
            <w:r w:rsidRPr="001F38EB">
              <w:rPr>
                <w:rFonts w:ascii="Arial" w:hAnsi="Arial" w:cs="Arial"/>
                <w:bCs/>
                <w:sz w:val="16"/>
                <w:szCs w:val="16"/>
              </w:rPr>
              <w:instrText>PAGE</w:instrText>
            </w:r>
            <w:r w:rsidRPr="001F38EB">
              <w:rPr>
                <w:rFonts w:ascii="Arial" w:hAnsi="Arial" w:cs="Arial"/>
                <w:bCs/>
                <w:sz w:val="16"/>
                <w:szCs w:val="16"/>
              </w:rPr>
              <w:fldChar w:fldCharType="separate"/>
            </w:r>
            <w:r w:rsidR="00EC122B">
              <w:rPr>
                <w:rFonts w:ascii="Arial" w:hAnsi="Arial" w:cs="Arial"/>
                <w:bCs/>
                <w:noProof/>
                <w:sz w:val="16"/>
                <w:szCs w:val="16"/>
              </w:rPr>
              <w:t>1</w:t>
            </w:r>
            <w:r w:rsidRPr="001F38EB">
              <w:rPr>
                <w:rFonts w:ascii="Arial" w:hAnsi="Arial" w:cs="Arial"/>
                <w:bCs/>
                <w:sz w:val="16"/>
                <w:szCs w:val="16"/>
              </w:rPr>
              <w:fldChar w:fldCharType="end"/>
            </w:r>
            <w:r>
              <w:rPr>
                <w:rFonts w:ascii="Arial" w:hAnsi="Arial" w:cs="Arial"/>
                <w:sz w:val="16"/>
                <w:szCs w:val="16"/>
              </w:rPr>
              <w:t>/</w:t>
            </w:r>
            <w:r w:rsidRPr="001F38EB">
              <w:rPr>
                <w:rFonts w:ascii="Arial" w:hAnsi="Arial" w:cs="Arial"/>
                <w:bCs/>
                <w:sz w:val="16"/>
                <w:szCs w:val="16"/>
              </w:rPr>
              <w:fldChar w:fldCharType="begin"/>
            </w:r>
            <w:r w:rsidRPr="001F38EB">
              <w:rPr>
                <w:rFonts w:ascii="Arial" w:hAnsi="Arial" w:cs="Arial"/>
                <w:bCs/>
                <w:sz w:val="16"/>
                <w:szCs w:val="16"/>
              </w:rPr>
              <w:instrText>NUMPAGES</w:instrText>
            </w:r>
            <w:r w:rsidRPr="001F38EB">
              <w:rPr>
                <w:rFonts w:ascii="Arial" w:hAnsi="Arial" w:cs="Arial"/>
                <w:bCs/>
                <w:sz w:val="16"/>
                <w:szCs w:val="16"/>
              </w:rPr>
              <w:fldChar w:fldCharType="separate"/>
            </w:r>
            <w:r w:rsidR="00EC122B">
              <w:rPr>
                <w:rFonts w:ascii="Arial" w:hAnsi="Arial" w:cs="Arial"/>
                <w:bCs/>
                <w:noProof/>
                <w:sz w:val="16"/>
                <w:szCs w:val="16"/>
              </w:rPr>
              <w:t>2</w:t>
            </w:r>
            <w:r w:rsidRPr="001F38EB">
              <w:rPr>
                <w:rFonts w:ascii="Arial" w:hAnsi="Arial" w:cs="Arial"/>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6A0" w:rsidRDefault="007476A0" w:rsidP="00092E39">
      <w:pPr>
        <w:spacing w:after="0" w:line="240" w:lineRule="auto"/>
      </w:pPr>
      <w:r>
        <w:separator/>
      </w:r>
    </w:p>
  </w:footnote>
  <w:footnote w:type="continuationSeparator" w:id="0">
    <w:p w:rsidR="007476A0" w:rsidRDefault="007476A0" w:rsidP="00092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39" w:rsidRDefault="007476A0">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45626" o:spid="_x0000_s2053" type="#_x0000_t75" style="position:absolute;margin-left:0;margin-top:0;width:460.65pt;height:651.6pt;z-index:-251657216;mso-position-horizontal:center;mso-position-horizontal-relative:margin;mso-position-vertical:center;mso-position-vertical-relative:margin" o:allowincell="f">
          <v:imagedata r:id="rId1" o:title="ETAT_en-tete_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39" w:rsidRDefault="007476A0">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45625" o:spid="_x0000_s2052" type="#_x0000_t75" style="position:absolute;margin-left:-48.4pt;margin-top:-63.9pt;width:594.2pt;height:840.5pt;z-index:-251658240;mso-position-horizontal-relative:margin;mso-position-vertical-relative:margin" o:allowincell="f">
          <v:imagedata r:id="rId1" o:title="ETAT_en-tete_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1109"/>
    <w:multiLevelType w:val="hybridMultilevel"/>
    <w:tmpl w:val="4CE2E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7C6028"/>
    <w:multiLevelType w:val="hybridMultilevel"/>
    <w:tmpl w:val="AB021C68"/>
    <w:lvl w:ilvl="0" w:tplc="040C0005">
      <w:start w:val="1"/>
      <w:numFmt w:val="bullet"/>
      <w:lvlText w:val=""/>
      <w:lvlJc w:val="left"/>
      <w:pPr>
        <w:ind w:left="1068" w:hanging="360"/>
      </w:pPr>
      <w:rPr>
        <w:rFonts w:ascii="Wingdings" w:hAnsi="Wingdings"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2A14310"/>
    <w:multiLevelType w:val="hybridMultilevel"/>
    <w:tmpl w:val="1ADE2C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816FE4"/>
    <w:multiLevelType w:val="hybridMultilevel"/>
    <w:tmpl w:val="C05877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5F5465"/>
    <w:multiLevelType w:val="hybridMultilevel"/>
    <w:tmpl w:val="CF129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641D08"/>
    <w:multiLevelType w:val="hybridMultilevel"/>
    <w:tmpl w:val="F594DCD0"/>
    <w:lvl w:ilvl="0" w:tplc="83B42630">
      <w:start w:val="1"/>
      <w:numFmt w:val="bullet"/>
      <w:lvlText w:val=""/>
      <w:lvlJc w:val="left"/>
      <w:pPr>
        <w:ind w:left="1070" w:hanging="360"/>
      </w:pPr>
      <w:rPr>
        <w:rFonts w:ascii="Webdings" w:hAnsi="Webdings"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6" w15:restartNumberingAfterBreak="0">
    <w:nsid w:val="77F25E2D"/>
    <w:multiLevelType w:val="hybridMultilevel"/>
    <w:tmpl w:val="6EF2DA4A"/>
    <w:lvl w:ilvl="0" w:tplc="040C0005">
      <w:start w:val="1"/>
      <w:numFmt w:val="bullet"/>
      <w:lvlText w:val=""/>
      <w:lvlJc w:val="left"/>
      <w:pPr>
        <w:ind w:left="720" w:hanging="360"/>
      </w:pPr>
      <w:rPr>
        <w:rFonts w:ascii="Wingdings" w:hAnsi="Wingdings" w:hint="default"/>
        <w:color w:val="F7A8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F87FD6"/>
    <w:multiLevelType w:val="hybridMultilevel"/>
    <w:tmpl w:val="F1FCFE88"/>
    <w:lvl w:ilvl="0" w:tplc="16088E72">
      <w:start w:val="1"/>
      <w:numFmt w:val="bullet"/>
      <w:lvlText w:val=""/>
      <w:lvlJc w:val="left"/>
      <w:pPr>
        <w:ind w:left="720" w:hanging="360"/>
      </w:pPr>
      <w:rPr>
        <w:rFonts w:ascii="Wingdings" w:hAnsi="Wingdings" w:hint="default"/>
        <w:color w:val="F7A8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39"/>
    <w:rsid w:val="00020A17"/>
    <w:rsid w:val="00067C1D"/>
    <w:rsid w:val="00092E39"/>
    <w:rsid w:val="00100BA1"/>
    <w:rsid w:val="0013403D"/>
    <w:rsid w:val="00145F9C"/>
    <w:rsid w:val="00147727"/>
    <w:rsid w:val="00162E2B"/>
    <w:rsid w:val="001D4CFD"/>
    <w:rsid w:val="001F38EB"/>
    <w:rsid w:val="002173B0"/>
    <w:rsid w:val="0022676A"/>
    <w:rsid w:val="00251175"/>
    <w:rsid w:val="002526A9"/>
    <w:rsid w:val="002911C0"/>
    <w:rsid w:val="002A1AD3"/>
    <w:rsid w:val="0035204C"/>
    <w:rsid w:val="003D2548"/>
    <w:rsid w:val="00450064"/>
    <w:rsid w:val="004C4AF8"/>
    <w:rsid w:val="00500413"/>
    <w:rsid w:val="005B4725"/>
    <w:rsid w:val="005B52CA"/>
    <w:rsid w:val="005C106F"/>
    <w:rsid w:val="005E68A5"/>
    <w:rsid w:val="005F5D13"/>
    <w:rsid w:val="005F797C"/>
    <w:rsid w:val="00687F5A"/>
    <w:rsid w:val="0070302F"/>
    <w:rsid w:val="007476A0"/>
    <w:rsid w:val="0075158A"/>
    <w:rsid w:val="00783408"/>
    <w:rsid w:val="007928ED"/>
    <w:rsid w:val="007C25EC"/>
    <w:rsid w:val="007D32F5"/>
    <w:rsid w:val="00803589"/>
    <w:rsid w:val="00846FF3"/>
    <w:rsid w:val="00850665"/>
    <w:rsid w:val="00882AB8"/>
    <w:rsid w:val="008960D1"/>
    <w:rsid w:val="008962A7"/>
    <w:rsid w:val="008B444A"/>
    <w:rsid w:val="0099376E"/>
    <w:rsid w:val="009A4A7A"/>
    <w:rsid w:val="009C49D0"/>
    <w:rsid w:val="009E2C5C"/>
    <w:rsid w:val="00A472EB"/>
    <w:rsid w:val="00A907CD"/>
    <w:rsid w:val="00B354B9"/>
    <w:rsid w:val="00B47300"/>
    <w:rsid w:val="00B71853"/>
    <w:rsid w:val="00B90021"/>
    <w:rsid w:val="00BE5494"/>
    <w:rsid w:val="00BF0EA4"/>
    <w:rsid w:val="00BF3CBF"/>
    <w:rsid w:val="00CC7A97"/>
    <w:rsid w:val="00D3473D"/>
    <w:rsid w:val="00D70E8D"/>
    <w:rsid w:val="00D9565D"/>
    <w:rsid w:val="00EC122B"/>
    <w:rsid w:val="00EE73FE"/>
    <w:rsid w:val="00EF27EA"/>
    <w:rsid w:val="00F86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90B68583-D2B3-4CEF-A08C-1F6D8A9A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E39"/>
    <w:pPr>
      <w:tabs>
        <w:tab w:val="center" w:pos="4536"/>
        <w:tab w:val="right" w:pos="9072"/>
      </w:tabs>
      <w:spacing w:after="0" w:line="240" w:lineRule="auto"/>
    </w:pPr>
  </w:style>
  <w:style w:type="character" w:customStyle="1" w:styleId="En-tteCar">
    <w:name w:val="En-tête Car"/>
    <w:basedOn w:val="Policepardfaut"/>
    <w:link w:val="En-tte"/>
    <w:uiPriority w:val="99"/>
    <w:rsid w:val="00092E39"/>
  </w:style>
  <w:style w:type="paragraph" w:styleId="Pieddepage">
    <w:name w:val="footer"/>
    <w:basedOn w:val="Normal"/>
    <w:link w:val="PieddepageCar"/>
    <w:uiPriority w:val="99"/>
    <w:unhideWhenUsed/>
    <w:rsid w:val="00092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E39"/>
  </w:style>
  <w:style w:type="table" w:styleId="Grilledutableau">
    <w:name w:val="Table Grid"/>
    <w:basedOn w:val="TableauNormal"/>
    <w:uiPriority w:val="39"/>
    <w:rsid w:val="00226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F27EA"/>
    <w:rPr>
      <w:color w:val="0563C1" w:themeColor="hyperlink"/>
      <w:u w:val="single"/>
    </w:rPr>
  </w:style>
  <w:style w:type="paragraph" w:customStyle="1" w:styleId="Aucunstyle">
    <w:name w:val="[Aucun style]"/>
    <w:rsid w:val="00846FF3"/>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lang w:eastAsia="fr-FR"/>
    </w:rPr>
  </w:style>
  <w:style w:type="paragraph" w:styleId="Paragraphedeliste">
    <w:name w:val="List Paragraph"/>
    <w:basedOn w:val="Normal"/>
    <w:uiPriority w:val="34"/>
    <w:qFormat/>
    <w:rsid w:val="00BE5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FDC26-7AC0-432D-B2E9-BA37A229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649</Words>
  <Characters>3574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GRANDJEAN</dc:creator>
  <cp:keywords/>
  <dc:description/>
  <cp:lastModifiedBy>Gregory GRANDJEAN</cp:lastModifiedBy>
  <cp:revision>9</cp:revision>
  <cp:lastPrinted>2020-08-27T07:01:00Z</cp:lastPrinted>
  <dcterms:created xsi:type="dcterms:W3CDTF">2020-08-22T08:30:00Z</dcterms:created>
  <dcterms:modified xsi:type="dcterms:W3CDTF">2020-08-27T07:18:00Z</dcterms:modified>
</cp:coreProperties>
</file>