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1"/>
      </w:tblGrid>
      <w:tr w:rsidR="00100BA1" w:rsidRPr="00100BA1" w:rsidTr="00BE5494">
        <w:trPr>
          <w:trHeight w:hRule="exact" w:val="1130"/>
        </w:trPr>
        <w:tc>
          <w:tcPr>
            <w:tcW w:w="10207" w:type="dxa"/>
            <w:gridSpan w:val="2"/>
          </w:tcPr>
          <w:p w:rsidR="00100BA1" w:rsidRPr="00100BA1" w:rsidRDefault="00145F9C" w:rsidP="00100BA1">
            <w:pPr>
              <w:jc w:val="right"/>
              <w:rPr>
                <w:rFonts w:ascii="Arial" w:hAnsi="Arial" w:cs="Arial"/>
                <w:b/>
                <w:szCs w:val="28"/>
              </w:rPr>
            </w:pPr>
            <w:r>
              <w:rPr>
                <w:rFonts w:ascii="Arial" w:hAnsi="Arial" w:cs="Arial"/>
                <w:b/>
                <w:szCs w:val="28"/>
              </w:rPr>
              <w:t xml:space="preserve">Collège </w:t>
            </w:r>
            <w:r w:rsidR="001D4CFD">
              <w:rPr>
                <w:rFonts w:ascii="Arial" w:hAnsi="Arial" w:cs="Arial"/>
                <w:b/>
                <w:szCs w:val="28"/>
              </w:rPr>
              <w:t>des Nuages</w:t>
            </w:r>
          </w:p>
          <w:p w:rsidR="00100BA1" w:rsidRPr="00100BA1" w:rsidRDefault="002A1AD3" w:rsidP="00100BA1">
            <w:pPr>
              <w:jc w:val="right"/>
              <w:rPr>
                <w:rFonts w:ascii="Arial" w:hAnsi="Arial" w:cs="Arial"/>
                <w:b/>
                <w:szCs w:val="28"/>
              </w:rPr>
            </w:pPr>
            <w:r>
              <w:rPr>
                <w:rFonts w:ascii="Arial" w:hAnsi="Arial" w:cs="Arial"/>
                <w:b/>
                <w:szCs w:val="28"/>
              </w:rPr>
              <w:t>académie de S</w:t>
            </w:r>
            <w:r w:rsidRPr="00100BA1">
              <w:rPr>
                <w:rFonts w:ascii="Arial" w:hAnsi="Arial" w:cs="Arial"/>
                <w:b/>
                <w:szCs w:val="28"/>
              </w:rPr>
              <w:t>trasbourg</w:t>
            </w:r>
          </w:p>
        </w:tc>
      </w:tr>
      <w:tr w:rsidR="0022676A" w:rsidRPr="004C4AF8" w:rsidTr="00BE5494">
        <w:trPr>
          <w:trHeight w:hRule="exact" w:val="851"/>
        </w:trPr>
        <w:tc>
          <w:tcPr>
            <w:tcW w:w="6096" w:type="dxa"/>
          </w:tcPr>
          <w:p w:rsidR="0022676A" w:rsidRPr="004C4AF8" w:rsidRDefault="0022676A" w:rsidP="004C4AF8">
            <w:pPr>
              <w:rPr>
                <w:rFonts w:ascii="Arial" w:hAnsi="Arial" w:cs="Arial"/>
                <w:sz w:val="20"/>
                <w:szCs w:val="20"/>
              </w:rPr>
            </w:pPr>
          </w:p>
        </w:tc>
        <w:tc>
          <w:tcPr>
            <w:tcW w:w="4111" w:type="dxa"/>
          </w:tcPr>
          <w:p w:rsidR="004C4AF8" w:rsidRPr="004C4AF8" w:rsidRDefault="004C4AF8" w:rsidP="004C4AF8">
            <w:pPr>
              <w:rPr>
                <w:rFonts w:ascii="Arial" w:hAnsi="Arial" w:cs="Arial"/>
                <w:sz w:val="20"/>
                <w:szCs w:val="20"/>
              </w:rPr>
            </w:pPr>
          </w:p>
        </w:tc>
      </w:tr>
    </w:tbl>
    <w:p w:rsidR="00BF0EA4" w:rsidRDefault="00BE5494" w:rsidP="00BE5494">
      <w:pPr>
        <w:spacing w:after="840"/>
        <w:rPr>
          <w:rFonts w:ascii="Arial" w:hAnsi="Arial" w:cs="Arial"/>
          <w:b/>
          <w:sz w:val="24"/>
          <w:szCs w:val="20"/>
        </w:rPr>
      </w:pPr>
      <w:r w:rsidRPr="00BE5494">
        <w:rPr>
          <w:rFonts w:ascii="Arial" w:hAnsi="Arial" w:cs="Arial"/>
          <w:b/>
          <w:sz w:val="24"/>
          <w:szCs w:val="20"/>
        </w:rPr>
        <w:t>INSTITU</w:t>
      </w:r>
      <w:r w:rsidR="002526A9">
        <w:rPr>
          <w:rFonts w:ascii="Arial" w:hAnsi="Arial" w:cs="Arial"/>
          <w:b/>
          <w:sz w:val="24"/>
          <w:szCs w:val="20"/>
        </w:rPr>
        <w:t>T</w:t>
      </w:r>
      <w:r w:rsidR="00AF0E55">
        <w:rPr>
          <w:rFonts w:ascii="Arial" w:hAnsi="Arial" w:cs="Arial"/>
          <w:b/>
          <w:sz w:val="24"/>
          <w:szCs w:val="20"/>
        </w:rPr>
        <w:t>ION D’UN</w:t>
      </w:r>
      <w:r w:rsidR="0058398F">
        <w:rPr>
          <w:rFonts w:ascii="Arial" w:hAnsi="Arial" w:cs="Arial"/>
          <w:b/>
          <w:sz w:val="24"/>
          <w:szCs w:val="20"/>
        </w:rPr>
        <w:t>E</w:t>
      </w:r>
      <w:r w:rsidR="00AF0E55">
        <w:rPr>
          <w:rFonts w:ascii="Arial" w:hAnsi="Arial" w:cs="Arial"/>
          <w:b/>
          <w:sz w:val="24"/>
          <w:szCs w:val="20"/>
        </w:rPr>
        <w:t xml:space="preserve"> REGIE PERMANENTE D’AVANCES </w:t>
      </w:r>
      <w:r w:rsidRPr="00BE5494">
        <w:rPr>
          <w:rFonts w:ascii="Arial" w:hAnsi="Arial" w:cs="Arial"/>
          <w:b/>
          <w:sz w:val="24"/>
          <w:szCs w:val="20"/>
        </w:rPr>
        <w:t>ET DE RECETTES</w:t>
      </w:r>
    </w:p>
    <w:p w:rsidR="00BE5494" w:rsidRPr="00BE5494" w:rsidRDefault="00BE5494" w:rsidP="00BE5494">
      <w:pPr>
        <w:jc w:val="both"/>
        <w:rPr>
          <w:rFonts w:ascii="Arial" w:hAnsi="Arial" w:cs="Arial"/>
          <w:sz w:val="20"/>
          <w:szCs w:val="20"/>
        </w:rPr>
      </w:pPr>
      <w:r w:rsidRPr="00BE5494">
        <w:rPr>
          <w:rFonts w:ascii="Arial" w:hAnsi="Arial" w:cs="Arial"/>
          <w:sz w:val="20"/>
          <w:szCs w:val="20"/>
        </w:rPr>
        <w:t>Le chef d’établissement,</w:t>
      </w:r>
    </w:p>
    <w:p w:rsidR="00BE5494" w:rsidRP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le code de l’éducati</w:t>
      </w:r>
      <w:r w:rsidR="0013403D">
        <w:rPr>
          <w:rFonts w:ascii="Arial" w:hAnsi="Arial" w:cs="Arial"/>
          <w:sz w:val="20"/>
          <w:szCs w:val="20"/>
        </w:rPr>
        <w:t>on, notamment l’article R421-70 ;</w:t>
      </w:r>
    </w:p>
    <w:p w:rsidR="00BE5494" w:rsidRP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 xml:space="preserve">Vu le décret n°2012-1246 du </w:t>
      </w:r>
      <w:r w:rsidR="0013403D">
        <w:rPr>
          <w:rFonts w:ascii="Arial" w:hAnsi="Arial" w:cs="Arial"/>
          <w:sz w:val="20"/>
          <w:szCs w:val="20"/>
        </w:rPr>
        <w:t>7 novembre 2012</w:t>
      </w:r>
      <w:r w:rsidRPr="00BE5494">
        <w:rPr>
          <w:rFonts w:ascii="Arial" w:hAnsi="Arial" w:cs="Arial"/>
          <w:sz w:val="20"/>
          <w:szCs w:val="20"/>
        </w:rPr>
        <w:t xml:space="preserve"> relatif à la gestion b</w:t>
      </w:r>
      <w:r w:rsidR="0013403D">
        <w:rPr>
          <w:rFonts w:ascii="Arial" w:hAnsi="Arial" w:cs="Arial"/>
          <w:sz w:val="20"/>
          <w:szCs w:val="20"/>
        </w:rPr>
        <w:t>udgétaire et comptable publique ;</w:t>
      </w:r>
    </w:p>
    <w:p w:rsid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 xml:space="preserve">Vu le décret n°2008-227 du </w:t>
      </w:r>
      <w:r w:rsidR="0013403D">
        <w:rPr>
          <w:rFonts w:ascii="Arial" w:hAnsi="Arial" w:cs="Arial"/>
          <w:sz w:val="20"/>
          <w:szCs w:val="20"/>
        </w:rPr>
        <w:t xml:space="preserve">5 mars </w:t>
      </w:r>
      <w:r w:rsidRPr="00BE5494">
        <w:rPr>
          <w:rFonts w:ascii="Arial" w:hAnsi="Arial" w:cs="Arial"/>
          <w:sz w:val="20"/>
          <w:szCs w:val="20"/>
        </w:rPr>
        <w:t>2008 relatif à la responsabilité personnell</w:t>
      </w:r>
      <w:r w:rsidR="0013403D">
        <w:rPr>
          <w:rFonts w:ascii="Arial" w:hAnsi="Arial" w:cs="Arial"/>
          <w:sz w:val="20"/>
          <w:szCs w:val="20"/>
        </w:rPr>
        <w:t>e et pécuniaire des régisseurs ;</w:t>
      </w:r>
    </w:p>
    <w:p w:rsidR="0013403D" w:rsidRPr="00BE5494" w:rsidRDefault="0013403D" w:rsidP="00BE5494">
      <w:pPr>
        <w:pStyle w:val="Paragraphedeliste"/>
        <w:numPr>
          <w:ilvl w:val="0"/>
          <w:numId w:val="3"/>
        </w:numPr>
        <w:jc w:val="both"/>
        <w:rPr>
          <w:rFonts w:ascii="Arial" w:hAnsi="Arial" w:cs="Arial"/>
          <w:sz w:val="20"/>
          <w:szCs w:val="20"/>
        </w:rPr>
      </w:pPr>
      <w:r>
        <w:rPr>
          <w:rFonts w:ascii="Arial" w:hAnsi="Arial" w:cs="Arial"/>
          <w:sz w:val="20"/>
          <w:szCs w:val="20"/>
        </w:rPr>
        <w:t>Vu le décret n°2019-798 du 26 juillet 2019 relatif aux régies de recettes et d’avances des organismes publics ;</w:t>
      </w:r>
    </w:p>
    <w:p w:rsid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le décret n°</w:t>
      </w:r>
      <w:r>
        <w:rPr>
          <w:rFonts w:ascii="Arial" w:hAnsi="Arial" w:cs="Arial"/>
          <w:sz w:val="20"/>
          <w:szCs w:val="20"/>
        </w:rPr>
        <w:t xml:space="preserve">2020-542 </w:t>
      </w:r>
      <w:r w:rsidR="0013403D">
        <w:rPr>
          <w:rFonts w:ascii="Arial" w:hAnsi="Arial" w:cs="Arial"/>
          <w:sz w:val="20"/>
          <w:szCs w:val="20"/>
        </w:rPr>
        <w:t xml:space="preserve">du 7 mai 2020 </w:t>
      </w:r>
      <w:r>
        <w:rPr>
          <w:rFonts w:ascii="Arial" w:hAnsi="Arial" w:cs="Arial"/>
          <w:sz w:val="20"/>
          <w:szCs w:val="20"/>
        </w:rPr>
        <w:t xml:space="preserve">relatif aux régies de recettes et d’avances </w:t>
      </w:r>
      <w:r w:rsidR="0013403D">
        <w:rPr>
          <w:rFonts w:ascii="Arial" w:hAnsi="Arial" w:cs="Arial"/>
          <w:sz w:val="20"/>
          <w:szCs w:val="20"/>
        </w:rPr>
        <w:t>instituées</w:t>
      </w:r>
      <w:r>
        <w:rPr>
          <w:rFonts w:ascii="Arial" w:hAnsi="Arial" w:cs="Arial"/>
          <w:sz w:val="20"/>
          <w:szCs w:val="20"/>
        </w:rPr>
        <w:t xml:space="preserve"> auprès des établissements publics locaux d’enseignement et des centres de ressources, d’expertise et de performance sportive ;</w:t>
      </w:r>
    </w:p>
    <w:p w:rsidR="00BE5494" w:rsidRDefault="00BE5494" w:rsidP="00BE5494">
      <w:pPr>
        <w:pStyle w:val="Paragraphedeliste"/>
        <w:numPr>
          <w:ilvl w:val="0"/>
          <w:numId w:val="3"/>
        </w:numPr>
        <w:jc w:val="both"/>
        <w:rPr>
          <w:rFonts w:ascii="Arial" w:hAnsi="Arial" w:cs="Arial"/>
          <w:sz w:val="20"/>
          <w:szCs w:val="20"/>
        </w:rPr>
      </w:pPr>
      <w:r>
        <w:rPr>
          <w:rFonts w:ascii="Arial" w:hAnsi="Arial" w:cs="Arial"/>
          <w:sz w:val="20"/>
          <w:szCs w:val="20"/>
        </w:rPr>
        <w:t>Vu l’arrêté du 13 août 2020</w:t>
      </w:r>
      <w:r w:rsidR="0013403D">
        <w:rPr>
          <w:rFonts w:ascii="Arial" w:hAnsi="Arial" w:cs="Arial"/>
          <w:sz w:val="20"/>
          <w:szCs w:val="20"/>
        </w:rPr>
        <w:t xml:space="preserve"> habilitant les ordonnateurs des établissements publics locaux d’enseignement et des centres de ressources, d’expertise et de performance sportive à instituer des régies d’avances et de recettes ;</w:t>
      </w:r>
    </w:p>
    <w:p w:rsidR="0013403D" w:rsidRPr="00BE5494" w:rsidRDefault="0013403D" w:rsidP="0013403D">
      <w:pPr>
        <w:pStyle w:val="Paragraphedeliste"/>
        <w:numPr>
          <w:ilvl w:val="0"/>
          <w:numId w:val="3"/>
        </w:numPr>
        <w:jc w:val="both"/>
        <w:rPr>
          <w:rFonts w:ascii="Arial" w:hAnsi="Arial" w:cs="Arial"/>
          <w:sz w:val="20"/>
          <w:szCs w:val="20"/>
        </w:rPr>
      </w:pPr>
      <w:r w:rsidRPr="00BE5494">
        <w:rPr>
          <w:rFonts w:ascii="Arial" w:hAnsi="Arial" w:cs="Arial"/>
          <w:sz w:val="20"/>
          <w:szCs w:val="20"/>
        </w:rPr>
        <w:t>Vu l’arrêté du 28/05/93 fixant le taux de l’indemnité susceptible d’être allouée aux régisseurs d’avances et aux régisseurs de recettes et le montant du cautionnement imposé éventuellement à ces agents, mod</w:t>
      </w:r>
      <w:r>
        <w:rPr>
          <w:rFonts w:ascii="Arial" w:hAnsi="Arial" w:cs="Arial"/>
          <w:sz w:val="20"/>
          <w:szCs w:val="20"/>
        </w:rPr>
        <w:t>ifié par l’arrêté du 03/09/2001 ;</w:t>
      </w:r>
    </w:p>
    <w:p w:rsidR="00BE5494" w:rsidRP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l’arrêté du 27/12/2001 relatif au seuil de dispense de cautionnement des régisseurs d’avance</w:t>
      </w:r>
      <w:r w:rsidR="0013403D">
        <w:rPr>
          <w:rFonts w:ascii="Arial" w:hAnsi="Arial" w:cs="Arial"/>
          <w:sz w:val="20"/>
          <w:szCs w:val="20"/>
        </w:rPr>
        <w:t>s et des régisseurs de recettes ;</w:t>
      </w:r>
    </w:p>
    <w:p w:rsidR="00BE5494" w:rsidRDefault="007928ED" w:rsidP="007928ED">
      <w:pPr>
        <w:tabs>
          <w:tab w:val="left" w:pos="1240"/>
        </w:tabs>
        <w:jc w:val="both"/>
        <w:rPr>
          <w:rFonts w:ascii="Arial" w:hAnsi="Arial" w:cs="Arial"/>
          <w:sz w:val="20"/>
          <w:szCs w:val="20"/>
        </w:rPr>
      </w:pPr>
      <w:r>
        <w:rPr>
          <w:rFonts w:ascii="Arial" w:hAnsi="Arial" w:cs="Arial"/>
          <w:sz w:val="20"/>
          <w:szCs w:val="20"/>
        </w:rPr>
        <w:tab/>
      </w:r>
    </w:p>
    <w:p w:rsidR="007928ED" w:rsidRPr="00BE5494" w:rsidRDefault="007928ED" w:rsidP="007928ED">
      <w:pPr>
        <w:tabs>
          <w:tab w:val="left" w:pos="1240"/>
        </w:tabs>
        <w:jc w:val="both"/>
        <w:rPr>
          <w:rFonts w:ascii="Arial" w:hAnsi="Arial" w:cs="Arial"/>
          <w:sz w:val="20"/>
          <w:szCs w:val="20"/>
        </w:rPr>
      </w:pPr>
    </w:p>
    <w:p w:rsidR="00BE5494" w:rsidRPr="00BE5494" w:rsidRDefault="00BE5494" w:rsidP="00BE5494">
      <w:pPr>
        <w:jc w:val="both"/>
        <w:rPr>
          <w:rFonts w:ascii="Arial" w:hAnsi="Arial" w:cs="Arial"/>
          <w:sz w:val="20"/>
          <w:szCs w:val="20"/>
        </w:rPr>
      </w:pPr>
      <w:r w:rsidRPr="00BE5494">
        <w:rPr>
          <w:rFonts w:ascii="Arial" w:hAnsi="Arial" w:cs="Arial"/>
          <w:sz w:val="20"/>
          <w:szCs w:val="20"/>
        </w:rPr>
        <w:t>DECIDE</w:t>
      </w:r>
    </w:p>
    <w:p w:rsidR="00BE5494" w:rsidRPr="0099376E" w:rsidRDefault="00BE5494" w:rsidP="007928ED">
      <w:pPr>
        <w:spacing w:before="480"/>
        <w:jc w:val="both"/>
        <w:rPr>
          <w:rFonts w:ascii="Arial" w:hAnsi="Arial" w:cs="Arial"/>
          <w:b/>
          <w:sz w:val="20"/>
          <w:szCs w:val="20"/>
        </w:rPr>
      </w:pPr>
      <w:r w:rsidRPr="0099376E">
        <w:rPr>
          <w:rFonts w:ascii="Arial" w:hAnsi="Arial" w:cs="Arial"/>
          <w:b/>
          <w:sz w:val="20"/>
          <w:szCs w:val="20"/>
        </w:rPr>
        <w:t>Article 1</w:t>
      </w:r>
    </w:p>
    <w:p w:rsidR="00BE5494" w:rsidRDefault="00BE5494" w:rsidP="00BE5494">
      <w:pPr>
        <w:jc w:val="both"/>
        <w:rPr>
          <w:rFonts w:ascii="Arial" w:hAnsi="Arial" w:cs="Arial"/>
          <w:sz w:val="20"/>
          <w:szCs w:val="20"/>
        </w:rPr>
      </w:pPr>
      <w:r w:rsidRPr="00BE5494">
        <w:rPr>
          <w:rFonts w:ascii="Arial" w:hAnsi="Arial" w:cs="Arial"/>
          <w:sz w:val="20"/>
          <w:szCs w:val="20"/>
        </w:rPr>
        <w:t xml:space="preserve">Il est institué auprès du </w:t>
      </w:r>
      <w:r w:rsidR="0013403D" w:rsidRPr="001D4CFD">
        <w:rPr>
          <w:rFonts w:ascii="Arial" w:hAnsi="Arial" w:cs="Arial"/>
          <w:sz w:val="20"/>
          <w:szCs w:val="20"/>
          <w:highlight w:val="yellow"/>
        </w:rPr>
        <w:t>collège d</w:t>
      </w:r>
      <w:r w:rsidR="0058398F">
        <w:rPr>
          <w:rFonts w:ascii="Arial" w:hAnsi="Arial" w:cs="Arial"/>
          <w:sz w:val="20"/>
          <w:szCs w:val="20"/>
          <w:highlight w:val="yellow"/>
        </w:rPr>
        <w:t>es</w:t>
      </w:r>
      <w:r w:rsidR="0013403D" w:rsidRPr="001D4CFD">
        <w:rPr>
          <w:rFonts w:ascii="Arial" w:hAnsi="Arial" w:cs="Arial"/>
          <w:sz w:val="20"/>
          <w:szCs w:val="20"/>
          <w:highlight w:val="yellow"/>
        </w:rPr>
        <w:t xml:space="preserve"> </w:t>
      </w:r>
      <w:r w:rsidR="001D4CFD" w:rsidRPr="001D4CFD">
        <w:rPr>
          <w:rFonts w:ascii="Arial" w:hAnsi="Arial" w:cs="Arial"/>
          <w:sz w:val="20"/>
          <w:szCs w:val="20"/>
          <w:highlight w:val="yellow"/>
        </w:rPr>
        <w:t>Nuages</w:t>
      </w:r>
      <w:r w:rsidRPr="00BE5494">
        <w:rPr>
          <w:rFonts w:ascii="Arial" w:hAnsi="Arial" w:cs="Arial"/>
          <w:sz w:val="20"/>
          <w:szCs w:val="20"/>
        </w:rPr>
        <w:t xml:space="preserve"> une régie permanente </w:t>
      </w:r>
      <w:r w:rsidR="00F86ACE">
        <w:rPr>
          <w:rFonts w:ascii="Arial" w:hAnsi="Arial" w:cs="Arial"/>
          <w:sz w:val="20"/>
          <w:szCs w:val="20"/>
        </w:rPr>
        <w:t>d'avances et de recettes avec l’avis conforme du comptable public assignataire.</w:t>
      </w:r>
    </w:p>
    <w:p w:rsidR="0013403D" w:rsidRPr="007928ED" w:rsidRDefault="00F86ACE" w:rsidP="007928ED">
      <w:pPr>
        <w:spacing w:before="480"/>
        <w:jc w:val="both"/>
        <w:rPr>
          <w:rFonts w:ascii="Arial" w:hAnsi="Arial" w:cs="Arial"/>
          <w:i/>
          <w:sz w:val="20"/>
          <w:szCs w:val="20"/>
          <w:u w:val="single"/>
        </w:rPr>
      </w:pPr>
      <w:r w:rsidRPr="007928ED">
        <w:rPr>
          <w:rFonts w:ascii="Arial" w:hAnsi="Arial" w:cs="Arial"/>
          <w:i/>
          <w:sz w:val="20"/>
          <w:szCs w:val="20"/>
          <w:u w:val="single"/>
        </w:rPr>
        <w:t>REGIES D’AVANCES</w:t>
      </w:r>
    </w:p>
    <w:p w:rsidR="00BE5494" w:rsidRPr="0099376E" w:rsidRDefault="00BE5494" w:rsidP="007928ED">
      <w:pPr>
        <w:spacing w:before="120"/>
        <w:jc w:val="both"/>
        <w:rPr>
          <w:rFonts w:ascii="Arial" w:hAnsi="Arial" w:cs="Arial"/>
          <w:b/>
          <w:sz w:val="20"/>
          <w:szCs w:val="20"/>
        </w:rPr>
      </w:pPr>
      <w:r w:rsidRPr="0099376E">
        <w:rPr>
          <w:rFonts w:ascii="Arial" w:hAnsi="Arial" w:cs="Arial"/>
          <w:b/>
          <w:sz w:val="20"/>
          <w:szCs w:val="20"/>
        </w:rPr>
        <w:t>Article 2</w:t>
      </w:r>
    </w:p>
    <w:p w:rsidR="00783408" w:rsidRPr="00BE5494" w:rsidRDefault="00783408" w:rsidP="00783408">
      <w:pPr>
        <w:jc w:val="both"/>
        <w:rPr>
          <w:rFonts w:ascii="Arial" w:hAnsi="Arial" w:cs="Arial"/>
          <w:sz w:val="20"/>
          <w:szCs w:val="20"/>
        </w:rPr>
      </w:pPr>
      <w:r w:rsidRPr="00BE5494">
        <w:rPr>
          <w:rFonts w:ascii="Arial" w:hAnsi="Arial" w:cs="Arial"/>
          <w:sz w:val="20"/>
          <w:szCs w:val="20"/>
        </w:rPr>
        <w:t>La régie permanente d'avances est instituée pour le paiement des</w:t>
      </w:r>
      <w:r w:rsidR="009A4A7A">
        <w:rPr>
          <w:rFonts w:ascii="Arial" w:hAnsi="Arial" w:cs="Arial"/>
          <w:sz w:val="20"/>
          <w:szCs w:val="20"/>
        </w:rPr>
        <w:t xml:space="preserve"> seules</w:t>
      </w:r>
      <w:r w:rsidRPr="00BE5494">
        <w:rPr>
          <w:rFonts w:ascii="Arial" w:hAnsi="Arial" w:cs="Arial"/>
          <w:sz w:val="20"/>
          <w:szCs w:val="20"/>
        </w:rPr>
        <w:t xml:space="preserve"> dépenses mentionnées à l'article </w:t>
      </w:r>
      <w:r>
        <w:rPr>
          <w:rFonts w:ascii="Arial" w:hAnsi="Arial" w:cs="Arial"/>
          <w:sz w:val="20"/>
          <w:szCs w:val="20"/>
        </w:rPr>
        <w:t>10 du décret 2019-798, en application de l’article 5 du décret 202</w:t>
      </w:r>
      <w:r w:rsidR="00F20360">
        <w:rPr>
          <w:rFonts w:ascii="Arial" w:hAnsi="Arial" w:cs="Arial"/>
          <w:sz w:val="20"/>
          <w:szCs w:val="20"/>
        </w:rPr>
        <w:t>0</w:t>
      </w:r>
      <w:r>
        <w:rPr>
          <w:rFonts w:ascii="Arial" w:hAnsi="Arial" w:cs="Arial"/>
          <w:sz w:val="20"/>
          <w:szCs w:val="20"/>
        </w:rPr>
        <w:t>-542</w:t>
      </w:r>
      <w:r w:rsidRPr="00BE5494">
        <w:rPr>
          <w:rFonts w:ascii="Arial" w:hAnsi="Arial" w:cs="Arial"/>
          <w:sz w:val="20"/>
          <w:szCs w:val="20"/>
        </w:rPr>
        <w:t xml:space="preserve"> :</w:t>
      </w:r>
    </w:p>
    <w:p w:rsidR="00783408" w:rsidRPr="00783408" w:rsidRDefault="00783408" w:rsidP="00783408">
      <w:pPr>
        <w:pStyle w:val="Paragraphedeliste"/>
        <w:numPr>
          <w:ilvl w:val="0"/>
          <w:numId w:val="4"/>
        </w:numPr>
        <w:jc w:val="both"/>
        <w:rPr>
          <w:rFonts w:ascii="Arial" w:hAnsi="Arial" w:cs="Arial"/>
          <w:sz w:val="20"/>
          <w:szCs w:val="20"/>
        </w:rPr>
      </w:pPr>
      <w:r w:rsidRPr="00783408">
        <w:rPr>
          <w:rFonts w:ascii="Arial" w:hAnsi="Arial" w:cs="Arial"/>
          <w:sz w:val="20"/>
          <w:szCs w:val="20"/>
        </w:rPr>
        <w:t>Les dépenses non immobilisées de matériel et de fonctionnement non comprises dans un marché public passé selon une procédure formalisée ;</w:t>
      </w:r>
    </w:p>
    <w:p w:rsidR="00783408" w:rsidRPr="00783408" w:rsidRDefault="00783408" w:rsidP="00783408">
      <w:pPr>
        <w:pStyle w:val="Paragraphedeliste"/>
        <w:numPr>
          <w:ilvl w:val="0"/>
          <w:numId w:val="4"/>
        </w:numPr>
        <w:jc w:val="both"/>
        <w:rPr>
          <w:rFonts w:ascii="Arial" w:hAnsi="Arial" w:cs="Arial"/>
          <w:sz w:val="20"/>
          <w:szCs w:val="20"/>
        </w:rPr>
      </w:pPr>
      <w:r w:rsidRPr="00783408">
        <w:rPr>
          <w:rFonts w:ascii="Arial" w:hAnsi="Arial" w:cs="Arial"/>
          <w:sz w:val="20"/>
          <w:szCs w:val="20"/>
        </w:rPr>
        <w:t>Les secours urgents et exceptionnels ;</w:t>
      </w:r>
    </w:p>
    <w:p w:rsidR="00783408" w:rsidRPr="00783408" w:rsidRDefault="00783408" w:rsidP="00783408">
      <w:pPr>
        <w:pStyle w:val="Paragraphedeliste"/>
        <w:numPr>
          <w:ilvl w:val="0"/>
          <w:numId w:val="4"/>
        </w:numPr>
        <w:jc w:val="both"/>
        <w:rPr>
          <w:rFonts w:ascii="Arial" w:hAnsi="Arial" w:cs="Arial"/>
          <w:sz w:val="20"/>
          <w:szCs w:val="20"/>
        </w:rPr>
      </w:pPr>
      <w:r w:rsidRPr="00783408">
        <w:rPr>
          <w:rFonts w:ascii="Arial" w:hAnsi="Arial" w:cs="Arial"/>
          <w:sz w:val="20"/>
          <w:szCs w:val="20"/>
        </w:rPr>
        <w:t>Les frais de déplacements temporaires, y compris les avances sur ces frais ;</w:t>
      </w:r>
    </w:p>
    <w:p w:rsidR="008520C7" w:rsidRDefault="00783408" w:rsidP="00783408">
      <w:pPr>
        <w:pStyle w:val="Paragraphedeliste"/>
        <w:numPr>
          <w:ilvl w:val="0"/>
          <w:numId w:val="4"/>
        </w:numPr>
        <w:jc w:val="both"/>
        <w:rPr>
          <w:rFonts w:ascii="Arial" w:hAnsi="Arial" w:cs="Arial"/>
          <w:sz w:val="20"/>
          <w:szCs w:val="20"/>
        </w:rPr>
      </w:pPr>
      <w:r w:rsidRPr="00783408">
        <w:rPr>
          <w:rFonts w:ascii="Arial" w:hAnsi="Arial" w:cs="Arial"/>
          <w:sz w:val="20"/>
          <w:szCs w:val="20"/>
        </w:rPr>
        <w:t>Les dépenses d’intervention</w:t>
      </w:r>
      <w:r w:rsidR="008520C7">
        <w:rPr>
          <w:rFonts w:ascii="Arial" w:hAnsi="Arial" w:cs="Arial"/>
          <w:sz w:val="20"/>
          <w:szCs w:val="20"/>
        </w:rPr>
        <w:t>, aides sociales urgentes notamment ;</w:t>
      </w:r>
    </w:p>
    <w:p w:rsidR="00783408" w:rsidRPr="00783408" w:rsidRDefault="008520C7" w:rsidP="00783408">
      <w:pPr>
        <w:pStyle w:val="Paragraphedeliste"/>
        <w:numPr>
          <w:ilvl w:val="0"/>
          <w:numId w:val="4"/>
        </w:numPr>
        <w:jc w:val="both"/>
        <w:rPr>
          <w:rFonts w:ascii="Arial" w:hAnsi="Arial" w:cs="Arial"/>
          <w:sz w:val="20"/>
          <w:szCs w:val="20"/>
        </w:rPr>
      </w:pPr>
      <w:r>
        <w:rPr>
          <w:rFonts w:ascii="Arial" w:hAnsi="Arial" w:cs="Arial"/>
          <w:sz w:val="20"/>
          <w:szCs w:val="20"/>
        </w:rPr>
        <w:t>Les</w:t>
      </w:r>
      <w:r w:rsidR="00783408" w:rsidRPr="00783408">
        <w:rPr>
          <w:rFonts w:ascii="Arial" w:hAnsi="Arial" w:cs="Arial"/>
          <w:sz w:val="20"/>
          <w:szCs w:val="20"/>
        </w:rPr>
        <w:t xml:space="preserve"> subvention</w:t>
      </w:r>
      <w:r>
        <w:rPr>
          <w:rFonts w:ascii="Arial" w:hAnsi="Arial" w:cs="Arial"/>
          <w:sz w:val="20"/>
          <w:szCs w:val="20"/>
        </w:rPr>
        <w:t>s faisant l’objet d’un acte exécutoire du conseil d’administration</w:t>
      </w:r>
      <w:r w:rsidR="00783408" w:rsidRPr="00783408">
        <w:rPr>
          <w:rFonts w:ascii="Arial" w:hAnsi="Arial" w:cs="Arial"/>
          <w:sz w:val="20"/>
          <w:szCs w:val="20"/>
        </w:rPr>
        <w:t>.</w:t>
      </w:r>
    </w:p>
    <w:p w:rsidR="00783408" w:rsidRDefault="00783408" w:rsidP="00783408">
      <w:pPr>
        <w:jc w:val="both"/>
        <w:rPr>
          <w:rFonts w:ascii="Arial" w:hAnsi="Arial" w:cs="Arial"/>
          <w:sz w:val="20"/>
          <w:szCs w:val="20"/>
        </w:rPr>
      </w:pPr>
    </w:p>
    <w:p w:rsidR="00783408" w:rsidRPr="0099376E" w:rsidRDefault="00783408" w:rsidP="007928ED">
      <w:pPr>
        <w:spacing w:before="480"/>
        <w:jc w:val="both"/>
        <w:rPr>
          <w:rFonts w:ascii="Arial" w:hAnsi="Arial" w:cs="Arial"/>
          <w:b/>
          <w:sz w:val="20"/>
          <w:szCs w:val="20"/>
        </w:rPr>
      </w:pPr>
      <w:r w:rsidRPr="0099376E">
        <w:rPr>
          <w:rFonts w:ascii="Arial" w:hAnsi="Arial" w:cs="Arial"/>
          <w:b/>
          <w:sz w:val="20"/>
          <w:szCs w:val="20"/>
        </w:rPr>
        <w:lastRenderedPageBreak/>
        <w:t>Article 3</w:t>
      </w:r>
    </w:p>
    <w:p w:rsidR="00783408" w:rsidRDefault="00783408" w:rsidP="00783408">
      <w:pPr>
        <w:jc w:val="both"/>
        <w:rPr>
          <w:rFonts w:ascii="Arial" w:hAnsi="Arial" w:cs="Arial"/>
          <w:sz w:val="20"/>
          <w:szCs w:val="20"/>
        </w:rPr>
      </w:pPr>
      <w:r>
        <w:rPr>
          <w:rFonts w:ascii="Arial" w:hAnsi="Arial" w:cs="Arial"/>
          <w:sz w:val="20"/>
          <w:szCs w:val="20"/>
        </w:rPr>
        <w:t xml:space="preserve">Le montant maximal </w:t>
      </w:r>
      <w:r w:rsidR="009A4A7A">
        <w:rPr>
          <w:rFonts w:ascii="Arial" w:hAnsi="Arial" w:cs="Arial"/>
          <w:sz w:val="20"/>
          <w:szCs w:val="20"/>
        </w:rPr>
        <w:t xml:space="preserve">dans le cadre de la régie </w:t>
      </w:r>
      <w:r>
        <w:rPr>
          <w:rFonts w:ascii="Arial" w:hAnsi="Arial" w:cs="Arial"/>
          <w:sz w:val="20"/>
          <w:szCs w:val="20"/>
        </w:rPr>
        <w:t>des dépenses de matériel, de fonctionnement, d’intervention et des subventions est fixé à 2 000 € par opération.</w:t>
      </w:r>
    </w:p>
    <w:p w:rsidR="00783408" w:rsidRDefault="00783408" w:rsidP="00783408">
      <w:pPr>
        <w:jc w:val="both"/>
        <w:rPr>
          <w:rFonts w:ascii="Arial" w:hAnsi="Arial" w:cs="Arial"/>
          <w:sz w:val="20"/>
          <w:szCs w:val="20"/>
        </w:rPr>
      </w:pPr>
      <w:r>
        <w:rPr>
          <w:rFonts w:ascii="Arial" w:hAnsi="Arial" w:cs="Arial"/>
          <w:sz w:val="20"/>
          <w:szCs w:val="20"/>
        </w:rPr>
        <w:t>Par dérogation au précédent alinéa, peuvent être payé</w:t>
      </w:r>
      <w:r w:rsidR="009A4A7A">
        <w:rPr>
          <w:rFonts w:ascii="Arial" w:hAnsi="Arial" w:cs="Arial"/>
          <w:sz w:val="20"/>
          <w:szCs w:val="20"/>
        </w:rPr>
        <w:t>s</w:t>
      </w:r>
      <w:r>
        <w:rPr>
          <w:rFonts w:ascii="Arial" w:hAnsi="Arial" w:cs="Arial"/>
          <w:sz w:val="20"/>
          <w:szCs w:val="20"/>
        </w:rPr>
        <w:t xml:space="preserve"> au-delà de ce plafond :</w:t>
      </w:r>
    </w:p>
    <w:p w:rsidR="00783408" w:rsidRPr="00783408" w:rsidRDefault="00783408" w:rsidP="00783408">
      <w:pPr>
        <w:pStyle w:val="Paragraphedeliste"/>
        <w:numPr>
          <w:ilvl w:val="0"/>
          <w:numId w:val="5"/>
        </w:numPr>
        <w:jc w:val="both"/>
        <w:rPr>
          <w:rFonts w:ascii="Arial" w:hAnsi="Arial" w:cs="Arial"/>
          <w:sz w:val="20"/>
          <w:szCs w:val="20"/>
        </w:rPr>
      </w:pPr>
      <w:r w:rsidRPr="00783408">
        <w:rPr>
          <w:rFonts w:ascii="Arial" w:hAnsi="Arial" w:cs="Arial"/>
          <w:sz w:val="20"/>
          <w:szCs w:val="20"/>
        </w:rPr>
        <w:t>Les frais exposés à l’occasion de voyages scolaires, que ceux-ci soient ou non effectués dans le cadre d’appariement entre établissements d’enseignement, sous la forme d’avances ou après service fait ;</w:t>
      </w:r>
    </w:p>
    <w:p w:rsidR="00783408" w:rsidRDefault="00783408" w:rsidP="00783408">
      <w:pPr>
        <w:pStyle w:val="Paragraphedeliste"/>
        <w:numPr>
          <w:ilvl w:val="0"/>
          <w:numId w:val="5"/>
        </w:numPr>
        <w:jc w:val="both"/>
        <w:rPr>
          <w:rFonts w:ascii="Arial" w:hAnsi="Arial" w:cs="Arial"/>
          <w:sz w:val="20"/>
          <w:szCs w:val="20"/>
        </w:rPr>
      </w:pPr>
      <w:r w:rsidRPr="00783408">
        <w:rPr>
          <w:rFonts w:ascii="Arial" w:hAnsi="Arial" w:cs="Arial"/>
          <w:sz w:val="20"/>
          <w:szCs w:val="20"/>
        </w:rPr>
        <w:t>Les frais exposés à l’occasion de sorties effectuées sur temps scolaires, sous la forme d’avances ou après service fait.</w:t>
      </w:r>
    </w:p>
    <w:p w:rsidR="002173B0" w:rsidRPr="0099376E" w:rsidRDefault="002173B0" w:rsidP="007928ED">
      <w:pPr>
        <w:spacing w:before="480"/>
        <w:jc w:val="both"/>
        <w:rPr>
          <w:rFonts w:ascii="Arial" w:hAnsi="Arial" w:cs="Arial"/>
          <w:b/>
          <w:sz w:val="20"/>
          <w:szCs w:val="20"/>
        </w:rPr>
      </w:pPr>
      <w:r w:rsidRPr="0099376E">
        <w:rPr>
          <w:rFonts w:ascii="Arial" w:hAnsi="Arial" w:cs="Arial"/>
          <w:b/>
          <w:sz w:val="20"/>
          <w:szCs w:val="20"/>
        </w:rPr>
        <w:t>Article 4</w:t>
      </w:r>
    </w:p>
    <w:p w:rsidR="002173B0" w:rsidRDefault="002173B0" w:rsidP="002173B0">
      <w:pPr>
        <w:jc w:val="both"/>
        <w:rPr>
          <w:rFonts w:ascii="Arial" w:hAnsi="Arial" w:cs="Arial"/>
          <w:sz w:val="20"/>
          <w:szCs w:val="20"/>
        </w:rPr>
      </w:pPr>
      <w:r>
        <w:rPr>
          <w:rFonts w:ascii="Arial" w:hAnsi="Arial" w:cs="Arial"/>
          <w:sz w:val="20"/>
          <w:szCs w:val="20"/>
        </w:rPr>
        <w:t>Au regard de la limite du quart du montant prévisible des dépenses annuelles à payer par le régisseur, l</w:t>
      </w:r>
      <w:r w:rsidRPr="00BE5494">
        <w:rPr>
          <w:rFonts w:ascii="Arial" w:hAnsi="Arial" w:cs="Arial"/>
          <w:sz w:val="20"/>
          <w:szCs w:val="20"/>
        </w:rPr>
        <w:t>e montant de l'avance à consenti</w:t>
      </w:r>
      <w:r>
        <w:rPr>
          <w:rFonts w:ascii="Arial" w:hAnsi="Arial" w:cs="Arial"/>
          <w:sz w:val="20"/>
          <w:szCs w:val="20"/>
        </w:rPr>
        <w:t xml:space="preserve">r au régisseur est fixé à </w:t>
      </w:r>
      <w:r w:rsidRPr="001D4CFD">
        <w:rPr>
          <w:rFonts w:ascii="Arial" w:hAnsi="Arial" w:cs="Arial"/>
          <w:sz w:val="20"/>
          <w:szCs w:val="20"/>
          <w:highlight w:val="yellow"/>
        </w:rPr>
        <w:t>300</w:t>
      </w:r>
      <w:r w:rsidRPr="00BE5494">
        <w:rPr>
          <w:rFonts w:ascii="Arial" w:hAnsi="Arial" w:cs="Arial"/>
          <w:sz w:val="20"/>
          <w:szCs w:val="20"/>
        </w:rPr>
        <w:t xml:space="preserve"> euros</w:t>
      </w:r>
      <w:r>
        <w:rPr>
          <w:rFonts w:ascii="Arial" w:hAnsi="Arial" w:cs="Arial"/>
          <w:sz w:val="20"/>
          <w:szCs w:val="20"/>
        </w:rPr>
        <w:t xml:space="preserve">. L’avance </w:t>
      </w:r>
      <w:r w:rsidRPr="00BE5494">
        <w:rPr>
          <w:rFonts w:ascii="Arial" w:hAnsi="Arial" w:cs="Arial"/>
          <w:sz w:val="20"/>
          <w:szCs w:val="20"/>
        </w:rPr>
        <w:t>est versée</w:t>
      </w:r>
      <w:r w:rsidR="0099376E">
        <w:rPr>
          <w:rFonts w:ascii="Arial" w:hAnsi="Arial" w:cs="Arial"/>
          <w:sz w:val="20"/>
          <w:szCs w:val="20"/>
        </w:rPr>
        <w:t xml:space="preserve"> sur le compte DFT de la régie </w:t>
      </w:r>
      <w:r>
        <w:rPr>
          <w:rFonts w:ascii="Arial" w:hAnsi="Arial" w:cs="Arial"/>
          <w:sz w:val="20"/>
          <w:szCs w:val="20"/>
        </w:rPr>
        <w:t>sur demande écrite du régisseur</w:t>
      </w:r>
      <w:r w:rsidR="0075158A">
        <w:rPr>
          <w:rFonts w:ascii="Arial" w:hAnsi="Arial" w:cs="Arial"/>
          <w:sz w:val="20"/>
          <w:szCs w:val="20"/>
        </w:rPr>
        <w:t>, visée par l’ordonnateur,</w:t>
      </w:r>
      <w:r>
        <w:rPr>
          <w:rFonts w:ascii="Arial" w:hAnsi="Arial" w:cs="Arial"/>
          <w:sz w:val="20"/>
          <w:szCs w:val="20"/>
        </w:rPr>
        <w:t xml:space="preserve"> </w:t>
      </w:r>
      <w:r w:rsidR="0058398F">
        <w:rPr>
          <w:rFonts w:ascii="Arial" w:hAnsi="Arial" w:cs="Arial"/>
          <w:sz w:val="20"/>
          <w:szCs w:val="20"/>
        </w:rPr>
        <w:t>à</w:t>
      </w:r>
      <w:r>
        <w:rPr>
          <w:rFonts w:ascii="Arial" w:hAnsi="Arial" w:cs="Arial"/>
          <w:sz w:val="20"/>
          <w:szCs w:val="20"/>
        </w:rPr>
        <w:t xml:space="preserve"> l’agent comptable</w:t>
      </w:r>
      <w:r w:rsidRPr="00BE5494">
        <w:rPr>
          <w:rFonts w:ascii="Arial" w:hAnsi="Arial" w:cs="Arial"/>
          <w:sz w:val="20"/>
          <w:szCs w:val="20"/>
        </w:rPr>
        <w:t xml:space="preserve">. </w:t>
      </w:r>
    </w:p>
    <w:p w:rsidR="002173B0" w:rsidRDefault="002173B0" w:rsidP="002173B0">
      <w:pPr>
        <w:jc w:val="both"/>
        <w:rPr>
          <w:rFonts w:ascii="Arial" w:hAnsi="Arial" w:cs="Arial"/>
          <w:sz w:val="20"/>
          <w:szCs w:val="20"/>
        </w:rPr>
      </w:pPr>
      <w:r>
        <w:rPr>
          <w:rFonts w:ascii="Arial" w:hAnsi="Arial" w:cs="Arial"/>
          <w:sz w:val="20"/>
          <w:szCs w:val="20"/>
        </w:rPr>
        <w:t>Pour des opérations temporaires spécifiques, une avance complémentaire peut être versée en une fois sur demande écrite du régisseur</w:t>
      </w:r>
      <w:r w:rsidR="0075158A">
        <w:rPr>
          <w:rFonts w:ascii="Arial" w:hAnsi="Arial" w:cs="Arial"/>
          <w:sz w:val="20"/>
          <w:szCs w:val="20"/>
        </w:rPr>
        <w:t>, visée par l’ordonnateur,</w:t>
      </w:r>
      <w:r>
        <w:rPr>
          <w:rFonts w:ascii="Arial" w:hAnsi="Arial" w:cs="Arial"/>
          <w:sz w:val="20"/>
          <w:szCs w:val="20"/>
        </w:rPr>
        <w:t xml:space="preserve"> à l’agent comptable</w:t>
      </w:r>
      <w:r w:rsidRPr="00BE5494">
        <w:rPr>
          <w:rFonts w:ascii="Arial" w:hAnsi="Arial" w:cs="Arial"/>
          <w:sz w:val="20"/>
          <w:szCs w:val="20"/>
        </w:rPr>
        <w:t>.</w:t>
      </w:r>
    </w:p>
    <w:p w:rsidR="002173B0" w:rsidRPr="0099376E" w:rsidRDefault="002173B0" w:rsidP="007928ED">
      <w:pPr>
        <w:spacing w:before="480"/>
        <w:jc w:val="both"/>
        <w:rPr>
          <w:rFonts w:ascii="Arial" w:hAnsi="Arial" w:cs="Arial"/>
          <w:b/>
          <w:sz w:val="20"/>
          <w:szCs w:val="20"/>
        </w:rPr>
      </w:pPr>
      <w:r w:rsidRPr="0099376E">
        <w:rPr>
          <w:rFonts w:ascii="Arial" w:hAnsi="Arial" w:cs="Arial"/>
          <w:b/>
          <w:sz w:val="20"/>
          <w:szCs w:val="20"/>
        </w:rPr>
        <w:t>Article 5</w:t>
      </w:r>
    </w:p>
    <w:p w:rsidR="002173B0" w:rsidRDefault="002173B0" w:rsidP="002173B0">
      <w:pPr>
        <w:jc w:val="both"/>
        <w:rPr>
          <w:rFonts w:ascii="Arial" w:hAnsi="Arial" w:cs="Arial"/>
          <w:sz w:val="20"/>
          <w:szCs w:val="20"/>
        </w:rPr>
      </w:pPr>
      <w:r>
        <w:rPr>
          <w:rFonts w:ascii="Arial" w:hAnsi="Arial" w:cs="Arial"/>
          <w:sz w:val="20"/>
          <w:szCs w:val="20"/>
        </w:rPr>
        <w:t>Les pièces justificatives des dépenses payées au moyen de ces avances doivent être remises à l’agent comptable dans le délai maximum d’un mois à compter de la date de paiement.</w:t>
      </w:r>
    </w:p>
    <w:p w:rsidR="002173B0" w:rsidRPr="0099376E" w:rsidRDefault="002173B0" w:rsidP="007928ED">
      <w:pPr>
        <w:spacing w:before="480"/>
        <w:jc w:val="both"/>
        <w:rPr>
          <w:rFonts w:ascii="Arial" w:hAnsi="Arial" w:cs="Arial"/>
          <w:b/>
          <w:sz w:val="20"/>
          <w:szCs w:val="20"/>
        </w:rPr>
      </w:pPr>
      <w:r w:rsidRPr="0099376E">
        <w:rPr>
          <w:rFonts w:ascii="Arial" w:hAnsi="Arial" w:cs="Arial"/>
          <w:b/>
          <w:sz w:val="20"/>
          <w:szCs w:val="20"/>
        </w:rPr>
        <w:t>Article 6</w:t>
      </w:r>
    </w:p>
    <w:p w:rsidR="00783408" w:rsidRDefault="00783408" w:rsidP="00783408">
      <w:pPr>
        <w:jc w:val="both"/>
        <w:rPr>
          <w:rFonts w:ascii="Arial" w:hAnsi="Arial" w:cs="Arial"/>
          <w:sz w:val="20"/>
          <w:szCs w:val="20"/>
        </w:rPr>
      </w:pPr>
      <w:r w:rsidRPr="00BE5494">
        <w:rPr>
          <w:rFonts w:ascii="Arial" w:hAnsi="Arial" w:cs="Arial"/>
          <w:sz w:val="20"/>
          <w:szCs w:val="20"/>
        </w:rPr>
        <w:t xml:space="preserve">Les dépenses liées à la régie </w:t>
      </w:r>
      <w:r w:rsidR="0058398F">
        <w:rPr>
          <w:rFonts w:ascii="Arial" w:hAnsi="Arial" w:cs="Arial"/>
          <w:sz w:val="20"/>
          <w:szCs w:val="20"/>
        </w:rPr>
        <w:t xml:space="preserve">permanente </w:t>
      </w:r>
      <w:r w:rsidRPr="00BE5494">
        <w:rPr>
          <w:rFonts w:ascii="Arial" w:hAnsi="Arial" w:cs="Arial"/>
          <w:sz w:val="20"/>
          <w:szCs w:val="20"/>
        </w:rPr>
        <w:t>d'avances sont effectuées par le régisseur par chèque ou carte bancaire dans la limite de la règlementation</w:t>
      </w:r>
      <w:r w:rsidR="00924202">
        <w:rPr>
          <w:rFonts w:ascii="Arial" w:hAnsi="Arial" w:cs="Arial"/>
          <w:sz w:val="20"/>
          <w:szCs w:val="20"/>
        </w:rPr>
        <w:t xml:space="preserve"> (300 € pour les chèques</w:t>
      </w:r>
      <w:r w:rsidR="00AC1D2C">
        <w:rPr>
          <w:rFonts w:ascii="Arial" w:hAnsi="Arial" w:cs="Arial"/>
          <w:sz w:val="20"/>
          <w:szCs w:val="20"/>
        </w:rPr>
        <w:t xml:space="preserve">, </w:t>
      </w:r>
      <w:r w:rsidR="00924202">
        <w:rPr>
          <w:rFonts w:ascii="Arial" w:hAnsi="Arial" w:cs="Arial"/>
          <w:sz w:val="20"/>
          <w:szCs w:val="20"/>
        </w:rPr>
        <w:t xml:space="preserve">5 000 € pour les cartes bancaires </w:t>
      </w:r>
      <w:r w:rsidR="00F20360">
        <w:rPr>
          <w:rFonts w:ascii="Arial" w:hAnsi="Arial" w:cs="Arial"/>
          <w:sz w:val="20"/>
          <w:szCs w:val="20"/>
        </w:rPr>
        <w:t>notamment)</w:t>
      </w:r>
      <w:r w:rsidRPr="00BE5494">
        <w:rPr>
          <w:rFonts w:ascii="Arial" w:hAnsi="Arial" w:cs="Arial"/>
          <w:sz w:val="20"/>
          <w:szCs w:val="20"/>
        </w:rPr>
        <w:t>, des documents de la régie, des plafo</w:t>
      </w:r>
      <w:r w:rsidR="00F20360">
        <w:rPr>
          <w:rFonts w:ascii="Arial" w:hAnsi="Arial" w:cs="Arial"/>
          <w:sz w:val="20"/>
          <w:szCs w:val="20"/>
        </w:rPr>
        <w:t xml:space="preserve">nds et des crédits disponibles. Au besoin, elles peuvent également être effectuées </w:t>
      </w:r>
      <w:r w:rsidRPr="00BE5494">
        <w:rPr>
          <w:rFonts w:ascii="Arial" w:hAnsi="Arial" w:cs="Arial"/>
          <w:sz w:val="20"/>
          <w:szCs w:val="20"/>
        </w:rPr>
        <w:t>en espèces.</w:t>
      </w:r>
    </w:p>
    <w:p w:rsidR="00924202" w:rsidRPr="00BE5494" w:rsidRDefault="00924202" w:rsidP="00783408">
      <w:pPr>
        <w:jc w:val="both"/>
        <w:rPr>
          <w:rFonts w:ascii="Arial" w:hAnsi="Arial" w:cs="Arial"/>
          <w:sz w:val="20"/>
          <w:szCs w:val="20"/>
        </w:rPr>
      </w:pPr>
      <w:r>
        <w:rPr>
          <w:rFonts w:ascii="Arial" w:hAnsi="Arial" w:cs="Arial"/>
          <w:sz w:val="20"/>
          <w:szCs w:val="20"/>
        </w:rPr>
        <w:t xml:space="preserve">Les opérations de dépenses ne peuvent être effectuées que sur l’avance consentie par le comptable. La compensation des dépenses et des recettes de la régie </w:t>
      </w:r>
      <w:r w:rsidR="0058398F">
        <w:rPr>
          <w:rFonts w:ascii="Arial" w:hAnsi="Arial" w:cs="Arial"/>
          <w:sz w:val="20"/>
          <w:szCs w:val="20"/>
        </w:rPr>
        <w:t xml:space="preserve">permanente </w:t>
      </w:r>
      <w:r>
        <w:rPr>
          <w:rFonts w:ascii="Arial" w:hAnsi="Arial" w:cs="Arial"/>
          <w:sz w:val="20"/>
          <w:szCs w:val="20"/>
        </w:rPr>
        <w:t>est illégale et engage la responsabilité du régisseur.</w:t>
      </w:r>
    </w:p>
    <w:p w:rsidR="00783408" w:rsidRPr="007928ED" w:rsidRDefault="0099376E" w:rsidP="007928ED">
      <w:pPr>
        <w:spacing w:before="480"/>
        <w:jc w:val="both"/>
        <w:rPr>
          <w:rFonts w:ascii="Arial" w:hAnsi="Arial" w:cs="Arial"/>
          <w:i/>
          <w:sz w:val="20"/>
          <w:szCs w:val="20"/>
          <w:u w:val="single"/>
        </w:rPr>
      </w:pPr>
      <w:r w:rsidRPr="007928ED">
        <w:rPr>
          <w:rFonts w:ascii="Arial" w:hAnsi="Arial" w:cs="Arial"/>
          <w:i/>
          <w:sz w:val="20"/>
          <w:szCs w:val="20"/>
          <w:u w:val="single"/>
        </w:rPr>
        <w:t>REGIE DE RECETTES</w:t>
      </w:r>
    </w:p>
    <w:p w:rsidR="0099376E" w:rsidRPr="0099376E" w:rsidRDefault="0099376E" w:rsidP="007928ED">
      <w:pPr>
        <w:spacing w:before="120"/>
        <w:jc w:val="both"/>
        <w:rPr>
          <w:rFonts w:ascii="Arial" w:hAnsi="Arial" w:cs="Arial"/>
          <w:b/>
          <w:sz w:val="20"/>
          <w:szCs w:val="20"/>
        </w:rPr>
      </w:pPr>
      <w:r>
        <w:rPr>
          <w:rFonts w:ascii="Arial" w:hAnsi="Arial" w:cs="Arial"/>
          <w:b/>
          <w:sz w:val="20"/>
          <w:szCs w:val="20"/>
        </w:rPr>
        <w:t>Article 7</w:t>
      </w:r>
    </w:p>
    <w:p w:rsidR="0099376E" w:rsidRDefault="0099376E" w:rsidP="0099376E">
      <w:pPr>
        <w:jc w:val="both"/>
        <w:rPr>
          <w:rFonts w:ascii="Arial" w:hAnsi="Arial" w:cs="Arial"/>
          <w:sz w:val="20"/>
          <w:szCs w:val="20"/>
        </w:rPr>
      </w:pPr>
      <w:r w:rsidRPr="00BE5494">
        <w:rPr>
          <w:rFonts w:ascii="Arial" w:hAnsi="Arial" w:cs="Arial"/>
          <w:sz w:val="20"/>
          <w:szCs w:val="20"/>
        </w:rPr>
        <w:t xml:space="preserve">La régie permanente </w:t>
      </w:r>
      <w:r>
        <w:rPr>
          <w:rFonts w:ascii="Arial" w:hAnsi="Arial" w:cs="Arial"/>
          <w:sz w:val="20"/>
          <w:szCs w:val="20"/>
        </w:rPr>
        <w:t>de recettes est instituée pour l’</w:t>
      </w:r>
      <w:r w:rsidR="005E68A5">
        <w:rPr>
          <w:rFonts w:ascii="Arial" w:hAnsi="Arial" w:cs="Arial"/>
          <w:sz w:val="20"/>
          <w:szCs w:val="20"/>
        </w:rPr>
        <w:t>encaissement</w:t>
      </w:r>
      <w:r>
        <w:rPr>
          <w:rFonts w:ascii="Arial" w:hAnsi="Arial" w:cs="Arial"/>
          <w:sz w:val="20"/>
          <w:szCs w:val="20"/>
        </w:rPr>
        <w:t xml:space="preserve"> </w:t>
      </w:r>
      <w:r w:rsidRPr="00BE5494">
        <w:rPr>
          <w:rFonts w:ascii="Arial" w:hAnsi="Arial" w:cs="Arial"/>
          <w:sz w:val="20"/>
          <w:szCs w:val="20"/>
        </w:rPr>
        <w:t>des</w:t>
      </w:r>
      <w:r w:rsidR="005E68A5">
        <w:rPr>
          <w:rFonts w:ascii="Arial" w:hAnsi="Arial" w:cs="Arial"/>
          <w:sz w:val="20"/>
          <w:szCs w:val="20"/>
        </w:rPr>
        <w:t xml:space="preserve"> seuls</w:t>
      </w:r>
      <w:r w:rsidRPr="00BE5494">
        <w:rPr>
          <w:rFonts w:ascii="Arial" w:hAnsi="Arial" w:cs="Arial"/>
          <w:sz w:val="20"/>
          <w:szCs w:val="20"/>
        </w:rPr>
        <w:t xml:space="preserve"> </w:t>
      </w:r>
      <w:r>
        <w:rPr>
          <w:rFonts w:ascii="Arial" w:hAnsi="Arial" w:cs="Arial"/>
          <w:sz w:val="20"/>
          <w:szCs w:val="20"/>
        </w:rPr>
        <w:t>produits</w:t>
      </w:r>
      <w:r w:rsidRPr="00BE5494">
        <w:rPr>
          <w:rFonts w:ascii="Arial" w:hAnsi="Arial" w:cs="Arial"/>
          <w:sz w:val="20"/>
          <w:szCs w:val="20"/>
        </w:rPr>
        <w:t xml:space="preserve"> mentionnées </w:t>
      </w:r>
      <w:r>
        <w:rPr>
          <w:rFonts w:ascii="Arial" w:hAnsi="Arial" w:cs="Arial"/>
          <w:sz w:val="20"/>
          <w:szCs w:val="20"/>
        </w:rPr>
        <w:t>ci-après</w:t>
      </w:r>
      <w:r w:rsidR="005E68A5">
        <w:rPr>
          <w:rFonts w:ascii="Arial" w:hAnsi="Arial" w:cs="Arial"/>
          <w:sz w:val="20"/>
          <w:szCs w:val="20"/>
        </w:rPr>
        <w:t>,</w:t>
      </w:r>
      <w:r>
        <w:rPr>
          <w:rFonts w:ascii="Arial" w:hAnsi="Arial" w:cs="Arial"/>
          <w:sz w:val="20"/>
          <w:szCs w:val="20"/>
        </w:rPr>
        <w:t xml:space="preserve"> conformément à l’article 7 du décret 2019-798, en application de l’article 4 du décret 202</w:t>
      </w:r>
      <w:r w:rsidR="00F20360">
        <w:rPr>
          <w:rFonts w:ascii="Arial" w:hAnsi="Arial" w:cs="Arial"/>
          <w:sz w:val="20"/>
          <w:szCs w:val="20"/>
        </w:rPr>
        <w:t>0</w:t>
      </w:r>
      <w:r>
        <w:rPr>
          <w:rFonts w:ascii="Arial" w:hAnsi="Arial" w:cs="Arial"/>
          <w:sz w:val="20"/>
          <w:szCs w:val="20"/>
        </w:rPr>
        <w:t>-542</w:t>
      </w:r>
      <w:r w:rsidRPr="00BE5494">
        <w:rPr>
          <w:rFonts w:ascii="Arial" w:hAnsi="Arial" w:cs="Arial"/>
          <w:sz w:val="20"/>
          <w:szCs w:val="20"/>
        </w:rPr>
        <w:t xml:space="preserve"> :</w:t>
      </w:r>
    </w:p>
    <w:p w:rsidR="0099376E" w:rsidRDefault="0099376E" w:rsidP="0099376E">
      <w:pPr>
        <w:pStyle w:val="Paragraphedeliste"/>
        <w:numPr>
          <w:ilvl w:val="0"/>
          <w:numId w:val="6"/>
        </w:numPr>
        <w:jc w:val="both"/>
        <w:rPr>
          <w:rFonts w:ascii="Arial" w:hAnsi="Arial" w:cs="Arial"/>
          <w:sz w:val="20"/>
          <w:szCs w:val="20"/>
        </w:rPr>
      </w:pPr>
      <w:r>
        <w:rPr>
          <w:rFonts w:ascii="Arial" w:hAnsi="Arial" w:cs="Arial"/>
          <w:sz w:val="20"/>
          <w:szCs w:val="20"/>
        </w:rPr>
        <w:t>Frais scolaires et droits d’accès aux restaurants scolaires ;</w:t>
      </w:r>
    </w:p>
    <w:p w:rsidR="0099376E" w:rsidRDefault="0099376E" w:rsidP="0099376E">
      <w:pPr>
        <w:pStyle w:val="Paragraphedeliste"/>
        <w:numPr>
          <w:ilvl w:val="0"/>
          <w:numId w:val="6"/>
        </w:numPr>
        <w:jc w:val="both"/>
        <w:rPr>
          <w:rFonts w:ascii="Arial" w:hAnsi="Arial" w:cs="Arial"/>
          <w:sz w:val="20"/>
          <w:szCs w:val="20"/>
        </w:rPr>
      </w:pPr>
      <w:r>
        <w:rPr>
          <w:rFonts w:ascii="Arial" w:hAnsi="Arial" w:cs="Arial"/>
          <w:sz w:val="20"/>
          <w:szCs w:val="20"/>
        </w:rPr>
        <w:t>Participations des familles aux sorties et voyages scolaires ;</w:t>
      </w:r>
    </w:p>
    <w:p w:rsidR="0099376E" w:rsidRDefault="0099376E" w:rsidP="0099376E">
      <w:pPr>
        <w:pStyle w:val="Paragraphedeliste"/>
        <w:numPr>
          <w:ilvl w:val="0"/>
          <w:numId w:val="6"/>
        </w:numPr>
        <w:jc w:val="both"/>
        <w:rPr>
          <w:rFonts w:ascii="Arial" w:hAnsi="Arial" w:cs="Arial"/>
          <w:sz w:val="20"/>
          <w:szCs w:val="20"/>
        </w:rPr>
      </w:pPr>
      <w:r>
        <w:rPr>
          <w:rFonts w:ascii="Arial" w:hAnsi="Arial" w:cs="Arial"/>
          <w:sz w:val="20"/>
          <w:szCs w:val="20"/>
        </w:rPr>
        <w:t>Droits d’entrée (expositions, manifestions) ;</w:t>
      </w:r>
    </w:p>
    <w:p w:rsidR="0099376E" w:rsidRDefault="0099376E" w:rsidP="0099376E">
      <w:pPr>
        <w:pStyle w:val="Paragraphedeliste"/>
        <w:numPr>
          <w:ilvl w:val="0"/>
          <w:numId w:val="6"/>
        </w:numPr>
        <w:jc w:val="both"/>
        <w:rPr>
          <w:rFonts w:ascii="Arial" w:hAnsi="Arial" w:cs="Arial"/>
          <w:sz w:val="20"/>
          <w:szCs w:val="20"/>
        </w:rPr>
      </w:pPr>
      <w:r>
        <w:rPr>
          <w:rFonts w:ascii="Arial" w:hAnsi="Arial" w:cs="Arial"/>
          <w:sz w:val="20"/>
          <w:szCs w:val="20"/>
        </w:rPr>
        <w:t>Produits liées à des ventes</w:t>
      </w:r>
      <w:r w:rsidR="00687F5A">
        <w:rPr>
          <w:rFonts w:ascii="Arial" w:hAnsi="Arial" w:cs="Arial"/>
          <w:sz w:val="20"/>
          <w:szCs w:val="20"/>
        </w:rPr>
        <w:t xml:space="preserve"> et</w:t>
      </w:r>
      <w:r>
        <w:rPr>
          <w:rFonts w:ascii="Arial" w:hAnsi="Arial" w:cs="Arial"/>
          <w:sz w:val="20"/>
          <w:szCs w:val="20"/>
        </w:rPr>
        <w:t xml:space="preserve"> prestations</w:t>
      </w:r>
      <w:r w:rsidR="00687F5A">
        <w:rPr>
          <w:rFonts w:ascii="Arial" w:hAnsi="Arial" w:cs="Arial"/>
          <w:sz w:val="20"/>
          <w:szCs w:val="20"/>
        </w:rPr>
        <w:t xml:space="preserve"> diverses</w:t>
      </w:r>
      <w:r>
        <w:rPr>
          <w:rFonts w:ascii="Arial" w:hAnsi="Arial" w:cs="Arial"/>
          <w:sz w:val="20"/>
          <w:szCs w:val="20"/>
        </w:rPr>
        <w:t>, des dégradations ou des services rendus ;</w:t>
      </w:r>
    </w:p>
    <w:p w:rsidR="0099376E" w:rsidRDefault="0099376E" w:rsidP="0099376E">
      <w:pPr>
        <w:pStyle w:val="Paragraphedeliste"/>
        <w:numPr>
          <w:ilvl w:val="0"/>
          <w:numId w:val="6"/>
        </w:numPr>
        <w:jc w:val="both"/>
        <w:rPr>
          <w:rFonts w:ascii="Arial" w:hAnsi="Arial" w:cs="Arial"/>
          <w:sz w:val="20"/>
          <w:szCs w:val="20"/>
        </w:rPr>
      </w:pPr>
      <w:r>
        <w:rPr>
          <w:rFonts w:ascii="Arial" w:hAnsi="Arial" w:cs="Arial"/>
          <w:sz w:val="20"/>
          <w:szCs w:val="20"/>
        </w:rPr>
        <w:t>Dons et subventions ;</w:t>
      </w:r>
    </w:p>
    <w:p w:rsidR="0099376E" w:rsidRDefault="008520C7" w:rsidP="0099376E">
      <w:pPr>
        <w:pStyle w:val="Paragraphedeliste"/>
        <w:numPr>
          <w:ilvl w:val="0"/>
          <w:numId w:val="6"/>
        </w:numPr>
        <w:jc w:val="both"/>
        <w:rPr>
          <w:rFonts w:ascii="Arial" w:hAnsi="Arial" w:cs="Arial"/>
          <w:sz w:val="20"/>
          <w:szCs w:val="20"/>
        </w:rPr>
      </w:pPr>
      <w:r>
        <w:rPr>
          <w:rFonts w:ascii="Arial" w:hAnsi="Arial" w:cs="Arial"/>
          <w:sz w:val="20"/>
          <w:szCs w:val="20"/>
        </w:rPr>
        <w:t>P</w:t>
      </w:r>
      <w:r w:rsidR="0099376E">
        <w:rPr>
          <w:rFonts w:ascii="Arial" w:hAnsi="Arial" w:cs="Arial"/>
          <w:sz w:val="20"/>
          <w:szCs w:val="20"/>
        </w:rPr>
        <w:t>restations accessoires et charges diverses ;</w:t>
      </w:r>
    </w:p>
    <w:p w:rsidR="00687F5A" w:rsidRPr="0099376E" w:rsidRDefault="00687F5A" w:rsidP="0099376E">
      <w:pPr>
        <w:pStyle w:val="Paragraphedeliste"/>
        <w:numPr>
          <w:ilvl w:val="0"/>
          <w:numId w:val="6"/>
        </w:numPr>
        <w:jc w:val="both"/>
        <w:rPr>
          <w:rFonts w:ascii="Arial" w:hAnsi="Arial" w:cs="Arial"/>
          <w:sz w:val="20"/>
          <w:szCs w:val="20"/>
        </w:rPr>
      </w:pPr>
      <w:r>
        <w:rPr>
          <w:rFonts w:ascii="Arial" w:hAnsi="Arial" w:cs="Arial"/>
          <w:sz w:val="20"/>
          <w:szCs w:val="20"/>
        </w:rPr>
        <w:t>Toutes autres recettes relevant de l’activité de l’EPLE à l’exception des impôts, taxes et redevances prévus au code général des impôts, au code des douanes et au code général de propriété des personnes publiques.</w:t>
      </w:r>
    </w:p>
    <w:p w:rsidR="005F797C" w:rsidRPr="005E68A5" w:rsidRDefault="005F797C" w:rsidP="007928ED">
      <w:pPr>
        <w:spacing w:before="480"/>
        <w:jc w:val="both"/>
        <w:rPr>
          <w:rFonts w:ascii="Arial" w:hAnsi="Arial" w:cs="Arial"/>
          <w:b/>
          <w:sz w:val="20"/>
          <w:szCs w:val="20"/>
        </w:rPr>
      </w:pPr>
      <w:r w:rsidRPr="005E68A5">
        <w:rPr>
          <w:rFonts w:ascii="Arial" w:hAnsi="Arial" w:cs="Arial"/>
          <w:b/>
          <w:sz w:val="20"/>
          <w:szCs w:val="20"/>
        </w:rPr>
        <w:t>Article 8</w:t>
      </w:r>
    </w:p>
    <w:p w:rsidR="005F797C" w:rsidRDefault="005F797C" w:rsidP="00BE5494">
      <w:pPr>
        <w:jc w:val="both"/>
        <w:rPr>
          <w:rFonts w:ascii="Arial" w:hAnsi="Arial" w:cs="Arial"/>
          <w:sz w:val="20"/>
          <w:szCs w:val="20"/>
        </w:rPr>
      </w:pPr>
      <w:r>
        <w:rPr>
          <w:rFonts w:ascii="Arial" w:hAnsi="Arial" w:cs="Arial"/>
          <w:sz w:val="20"/>
          <w:szCs w:val="20"/>
        </w:rPr>
        <w:t>Les recettes perçues en espèces par le régisseur de recettes sont limitées à 300 € par créance en application du seuil fixé par l’article 1680 du code général des impôts.</w:t>
      </w:r>
    </w:p>
    <w:p w:rsidR="00BE5494" w:rsidRPr="005E68A5" w:rsidRDefault="005E68A5" w:rsidP="007928ED">
      <w:pPr>
        <w:spacing w:before="480"/>
        <w:jc w:val="both"/>
        <w:rPr>
          <w:rFonts w:ascii="Arial" w:hAnsi="Arial" w:cs="Arial"/>
          <w:b/>
          <w:sz w:val="20"/>
          <w:szCs w:val="20"/>
        </w:rPr>
      </w:pPr>
      <w:r>
        <w:rPr>
          <w:rFonts w:ascii="Arial" w:hAnsi="Arial" w:cs="Arial"/>
          <w:b/>
          <w:sz w:val="20"/>
          <w:szCs w:val="20"/>
        </w:rPr>
        <w:lastRenderedPageBreak/>
        <w:t>Article 9</w:t>
      </w:r>
    </w:p>
    <w:p w:rsidR="005F797C" w:rsidRDefault="00BE5494" w:rsidP="00BE5494">
      <w:pPr>
        <w:jc w:val="both"/>
        <w:rPr>
          <w:rFonts w:ascii="Arial" w:hAnsi="Arial" w:cs="Arial"/>
          <w:sz w:val="20"/>
          <w:szCs w:val="20"/>
        </w:rPr>
      </w:pPr>
      <w:r w:rsidRPr="00BE5494">
        <w:rPr>
          <w:rFonts w:ascii="Arial" w:hAnsi="Arial" w:cs="Arial"/>
          <w:sz w:val="20"/>
          <w:szCs w:val="20"/>
        </w:rPr>
        <w:t xml:space="preserve">Le montant maximum de l'encaisse en numéraire s'élève à </w:t>
      </w:r>
      <w:r w:rsidR="005F797C" w:rsidRPr="001D4CFD">
        <w:rPr>
          <w:rFonts w:ascii="Arial" w:hAnsi="Arial" w:cs="Arial"/>
          <w:sz w:val="20"/>
          <w:szCs w:val="20"/>
          <w:highlight w:val="yellow"/>
        </w:rPr>
        <w:t>2</w:t>
      </w:r>
      <w:r w:rsidRPr="001D4CFD">
        <w:rPr>
          <w:rFonts w:ascii="Arial" w:hAnsi="Arial" w:cs="Arial"/>
          <w:sz w:val="20"/>
          <w:szCs w:val="20"/>
          <w:highlight w:val="yellow"/>
        </w:rPr>
        <w:t xml:space="preserve"> 000</w:t>
      </w:r>
      <w:r w:rsidRPr="00BE5494">
        <w:rPr>
          <w:rFonts w:ascii="Arial" w:hAnsi="Arial" w:cs="Arial"/>
          <w:sz w:val="20"/>
          <w:szCs w:val="20"/>
        </w:rPr>
        <w:t xml:space="preserve"> euros</w:t>
      </w:r>
      <w:r w:rsidR="005F797C">
        <w:rPr>
          <w:rFonts w:ascii="Arial" w:hAnsi="Arial" w:cs="Arial"/>
          <w:sz w:val="20"/>
          <w:szCs w:val="20"/>
        </w:rPr>
        <w:t>, hors fonds de caisse</w:t>
      </w:r>
      <w:r w:rsidRPr="00BE5494">
        <w:rPr>
          <w:rFonts w:ascii="Arial" w:hAnsi="Arial" w:cs="Arial"/>
          <w:sz w:val="20"/>
          <w:szCs w:val="20"/>
        </w:rPr>
        <w:t xml:space="preserve">. </w:t>
      </w:r>
    </w:p>
    <w:p w:rsidR="005F797C" w:rsidRPr="005E68A5" w:rsidRDefault="005E68A5" w:rsidP="007928ED">
      <w:pPr>
        <w:spacing w:before="480"/>
        <w:jc w:val="both"/>
        <w:rPr>
          <w:rFonts w:ascii="Arial" w:hAnsi="Arial" w:cs="Arial"/>
          <w:b/>
          <w:sz w:val="20"/>
          <w:szCs w:val="20"/>
        </w:rPr>
      </w:pPr>
      <w:r w:rsidRPr="005E68A5">
        <w:rPr>
          <w:rFonts w:ascii="Arial" w:hAnsi="Arial" w:cs="Arial"/>
          <w:b/>
          <w:sz w:val="20"/>
          <w:szCs w:val="20"/>
        </w:rPr>
        <w:t>Article 10</w:t>
      </w:r>
    </w:p>
    <w:p w:rsidR="00BE5494" w:rsidRDefault="00BE5494" w:rsidP="00BE5494">
      <w:pPr>
        <w:jc w:val="both"/>
        <w:rPr>
          <w:rFonts w:ascii="Arial" w:hAnsi="Arial" w:cs="Arial"/>
          <w:sz w:val="20"/>
          <w:szCs w:val="20"/>
        </w:rPr>
      </w:pPr>
      <w:r w:rsidRPr="00BE5494">
        <w:rPr>
          <w:rFonts w:ascii="Arial" w:hAnsi="Arial" w:cs="Arial"/>
          <w:sz w:val="20"/>
          <w:szCs w:val="20"/>
        </w:rPr>
        <w:t xml:space="preserve">Un fonds de caisse </w:t>
      </w:r>
      <w:r w:rsidR="005F797C">
        <w:rPr>
          <w:rFonts w:ascii="Arial" w:hAnsi="Arial" w:cs="Arial"/>
          <w:sz w:val="20"/>
          <w:szCs w:val="20"/>
        </w:rPr>
        <w:t xml:space="preserve">permanent </w:t>
      </w:r>
      <w:r w:rsidRPr="00BE5494">
        <w:rPr>
          <w:rFonts w:ascii="Arial" w:hAnsi="Arial" w:cs="Arial"/>
          <w:sz w:val="20"/>
          <w:szCs w:val="20"/>
        </w:rPr>
        <w:t xml:space="preserve">de </w:t>
      </w:r>
      <w:r w:rsidRPr="001D4CFD">
        <w:rPr>
          <w:rFonts w:ascii="Arial" w:hAnsi="Arial" w:cs="Arial"/>
          <w:sz w:val="20"/>
          <w:szCs w:val="20"/>
          <w:highlight w:val="yellow"/>
        </w:rPr>
        <w:t>50</w:t>
      </w:r>
      <w:r w:rsidRPr="00BE5494">
        <w:rPr>
          <w:rFonts w:ascii="Arial" w:hAnsi="Arial" w:cs="Arial"/>
          <w:sz w:val="20"/>
          <w:szCs w:val="20"/>
        </w:rPr>
        <w:t xml:space="preserve"> euros </w:t>
      </w:r>
      <w:r w:rsidR="005F797C">
        <w:rPr>
          <w:rFonts w:ascii="Arial" w:hAnsi="Arial" w:cs="Arial"/>
          <w:sz w:val="20"/>
          <w:szCs w:val="20"/>
        </w:rPr>
        <w:t>en espèces</w:t>
      </w:r>
      <w:r w:rsidRPr="00BE5494">
        <w:rPr>
          <w:rFonts w:ascii="Arial" w:hAnsi="Arial" w:cs="Arial"/>
          <w:sz w:val="20"/>
          <w:szCs w:val="20"/>
        </w:rPr>
        <w:t xml:space="preserve"> est possible.</w:t>
      </w:r>
      <w:r w:rsidR="005F797C">
        <w:rPr>
          <w:rFonts w:ascii="Arial" w:hAnsi="Arial" w:cs="Arial"/>
          <w:sz w:val="20"/>
          <w:szCs w:val="20"/>
        </w:rPr>
        <w:t xml:space="preserve"> Il est versé au régisseur sur demande écrite</w:t>
      </w:r>
      <w:r w:rsidR="0075158A">
        <w:rPr>
          <w:rFonts w:ascii="Arial" w:hAnsi="Arial" w:cs="Arial"/>
          <w:sz w:val="20"/>
          <w:szCs w:val="20"/>
        </w:rPr>
        <w:t>, visée par l’ordonnateur,</w:t>
      </w:r>
      <w:r w:rsidR="005F797C">
        <w:rPr>
          <w:rFonts w:ascii="Arial" w:hAnsi="Arial" w:cs="Arial"/>
          <w:sz w:val="20"/>
          <w:szCs w:val="20"/>
        </w:rPr>
        <w:t xml:space="preserve"> </w:t>
      </w:r>
      <w:r w:rsidR="0058398F">
        <w:rPr>
          <w:rFonts w:ascii="Arial" w:hAnsi="Arial" w:cs="Arial"/>
          <w:sz w:val="20"/>
          <w:szCs w:val="20"/>
        </w:rPr>
        <w:t>à</w:t>
      </w:r>
      <w:r w:rsidR="005F797C">
        <w:rPr>
          <w:rFonts w:ascii="Arial" w:hAnsi="Arial" w:cs="Arial"/>
          <w:sz w:val="20"/>
          <w:szCs w:val="20"/>
        </w:rPr>
        <w:t xml:space="preserve"> de l’agent comptable.</w:t>
      </w:r>
    </w:p>
    <w:p w:rsidR="00BE5494" w:rsidRPr="005E68A5" w:rsidRDefault="005E68A5" w:rsidP="007928ED">
      <w:pPr>
        <w:spacing w:before="480"/>
        <w:jc w:val="both"/>
        <w:rPr>
          <w:rFonts w:ascii="Arial" w:hAnsi="Arial" w:cs="Arial"/>
          <w:b/>
          <w:sz w:val="20"/>
          <w:szCs w:val="20"/>
        </w:rPr>
      </w:pPr>
      <w:r w:rsidRPr="005E68A5">
        <w:rPr>
          <w:rFonts w:ascii="Arial" w:hAnsi="Arial" w:cs="Arial"/>
          <w:b/>
          <w:sz w:val="20"/>
          <w:szCs w:val="20"/>
        </w:rPr>
        <w:t>Article 11</w:t>
      </w:r>
    </w:p>
    <w:p w:rsidR="00BE5494" w:rsidRPr="00BE5494" w:rsidRDefault="00BE5494" w:rsidP="00BE5494">
      <w:pPr>
        <w:jc w:val="both"/>
        <w:rPr>
          <w:rFonts w:ascii="Arial" w:hAnsi="Arial" w:cs="Arial"/>
          <w:sz w:val="20"/>
          <w:szCs w:val="20"/>
        </w:rPr>
      </w:pPr>
      <w:r w:rsidRPr="00BE5494">
        <w:rPr>
          <w:rFonts w:ascii="Arial" w:hAnsi="Arial" w:cs="Arial"/>
          <w:sz w:val="20"/>
          <w:szCs w:val="20"/>
        </w:rPr>
        <w:t>Les</w:t>
      </w:r>
      <w:r w:rsidR="005E68A5">
        <w:rPr>
          <w:rFonts w:ascii="Arial" w:hAnsi="Arial" w:cs="Arial"/>
          <w:sz w:val="20"/>
          <w:szCs w:val="20"/>
        </w:rPr>
        <w:t xml:space="preserve"> recettes, prévues à l'article 7</w:t>
      </w:r>
      <w:r w:rsidRPr="00BE5494">
        <w:rPr>
          <w:rFonts w:ascii="Arial" w:hAnsi="Arial" w:cs="Arial"/>
          <w:sz w:val="20"/>
          <w:szCs w:val="20"/>
        </w:rPr>
        <w:t>, sont encaissées par le régisseur qui délivre une quittance en cas d'encaissement en numéraire</w:t>
      </w:r>
      <w:r w:rsidR="005E68A5">
        <w:rPr>
          <w:rFonts w:ascii="Arial" w:hAnsi="Arial" w:cs="Arial"/>
          <w:sz w:val="20"/>
          <w:szCs w:val="20"/>
        </w:rPr>
        <w:t>,</w:t>
      </w:r>
      <w:r w:rsidRPr="00BE5494">
        <w:rPr>
          <w:rFonts w:ascii="Arial" w:hAnsi="Arial" w:cs="Arial"/>
          <w:sz w:val="20"/>
          <w:szCs w:val="20"/>
        </w:rPr>
        <w:t xml:space="preserve"> sauf si remise de tickets. Les recettes encaissées, en numéraire, sont </w:t>
      </w:r>
      <w:r w:rsidR="00924202">
        <w:rPr>
          <w:rFonts w:ascii="Arial" w:hAnsi="Arial" w:cs="Arial"/>
          <w:sz w:val="20"/>
          <w:szCs w:val="20"/>
        </w:rPr>
        <w:t>déposées</w:t>
      </w:r>
      <w:r w:rsidR="007928ED">
        <w:rPr>
          <w:rFonts w:ascii="Arial" w:hAnsi="Arial" w:cs="Arial"/>
          <w:sz w:val="20"/>
          <w:szCs w:val="20"/>
        </w:rPr>
        <w:t xml:space="preserve"> sur le compte trésor du régisseur</w:t>
      </w:r>
      <w:r w:rsidRPr="00BE5494">
        <w:rPr>
          <w:rFonts w:ascii="Arial" w:hAnsi="Arial" w:cs="Arial"/>
          <w:sz w:val="20"/>
          <w:szCs w:val="20"/>
        </w:rPr>
        <w:t xml:space="preserve"> </w:t>
      </w:r>
      <w:r w:rsidR="005E68A5">
        <w:rPr>
          <w:rFonts w:ascii="Arial" w:hAnsi="Arial" w:cs="Arial"/>
          <w:sz w:val="20"/>
          <w:szCs w:val="20"/>
        </w:rPr>
        <w:t xml:space="preserve">avant que le montant perçu </w:t>
      </w:r>
      <w:r w:rsidR="0058398F">
        <w:rPr>
          <w:rFonts w:ascii="Arial" w:hAnsi="Arial" w:cs="Arial"/>
          <w:sz w:val="20"/>
          <w:szCs w:val="20"/>
        </w:rPr>
        <w:t>n’</w:t>
      </w:r>
      <w:r w:rsidR="005E68A5">
        <w:rPr>
          <w:rFonts w:ascii="Arial" w:hAnsi="Arial" w:cs="Arial"/>
          <w:sz w:val="20"/>
          <w:szCs w:val="20"/>
        </w:rPr>
        <w:t>atteigne</w:t>
      </w:r>
      <w:r w:rsidRPr="00BE5494">
        <w:rPr>
          <w:rFonts w:ascii="Arial" w:hAnsi="Arial" w:cs="Arial"/>
          <w:sz w:val="20"/>
          <w:szCs w:val="20"/>
        </w:rPr>
        <w:t xml:space="preserve"> le montant de </w:t>
      </w:r>
      <w:r w:rsidR="005E68A5">
        <w:rPr>
          <w:rFonts w:ascii="Arial" w:hAnsi="Arial" w:cs="Arial"/>
          <w:sz w:val="20"/>
          <w:szCs w:val="20"/>
        </w:rPr>
        <w:t>l'encaisse maximum autorisée à l’article 9</w:t>
      </w:r>
      <w:r w:rsidRPr="00BE5494">
        <w:rPr>
          <w:rFonts w:ascii="Arial" w:hAnsi="Arial" w:cs="Arial"/>
          <w:sz w:val="20"/>
          <w:szCs w:val="20"/>
        </w:rPr>
        <w:t xml:space="preserve"> et au minimum une fois par mois.</w:t>
      </w:r>
    </w:p>
    <w:p w:rsidR="00BE5494" w:rsidRDefault="00BE5494" w:rsidP="00BE5494">
      <w:pPr>
        <w:jc w:val="both"/>
        <w:rPr>
          <w:rFonts w:ascii="Arial" w:hAnsi="Arial" w:cs="Arial"/>
          <w:sz w:val="20"/>
          <w:szCs w:val="20"/>
        </w:rPr>
      </w:pPr>
      <w:r w:rsidRPr="00BE5494">
        <w:rPr>
          <w:rFonts w:ascii="Arial" w:hAnsi="Arial" w:cs="Arial"/>
          <w:sz w:val="20"/>
          <w:szCs w:val="20"/>
        </w:rPr>
        <w:t xml:space="preserve">Les chèques bancaires devront être transmis au service de traitement des chèques (STC) compétent de la DGFIP au plus tard </w:t>
      </w:r>
      <w:r w:rsidR="005E68A5">
        <w:rPr>
          <w:rFonts w:ascii="Arial" w:hAnsi="Arial" w:cs="Arial"/>
          <w:sz w:val="20"/>
          <w:szCs w:val="20"/>
        </w:rPr>
        <w:t xml:space="preserve">le lendemain de leur réception. Au regard de l’activité de la régie, ce délai peut être plus long, </w:t>
      </w:r>
      <w:r w:rsidRPr="00BE5494">
        <w:rPr>
          <w:rFonts w:ascii="Arial" w:hAnsi="Arial" w:cs="Arial"/>
          <w:sz w:val="20"/>
          <w:szCs w:val="20"/>
        </w:rPr>
        <w:t>dans</w:t>
      </w:r>
      <w:r w:rsidR="005E68A5">
        <w:rPr>
          <w:rFonts w:ascii="Arial" w:hAnsi="Arial" w:cs="Arial"/>
          <w:sz w:val="20"/>
          <w:szCs w:val="20"/>
        </w:rPr>
        <w:t xml:space="preserve"> la limite de</w:t>
      </w:r>
      <w:r w:rsidRPr="00BE5494">
        <w:rPr>
          <w:rFonts w:ascii="Arial" w:hAnsi="Arial" w:cs="Arial"/>
          <w:sz w:val="20"/>
          <w:szCs w:val="20"/>
        </w:rPr>
        <w:t xml:space="preserve"> 8 jours suivant leur réception.</w:t>
      </w:r>
    </w:p>
    <w:p w:rsidR="005E68A5" w:rsidRPr="005E68A5" w:rsidRDefault="005E68A5" w:rsidP="007928ED">
      <w:pPr>
        <w:spacing w:before="480"/>
        <w:jc w:val="both"/>
        <w:rPr>
          <w:rFonts w:ascii="Arial" w:hAnsi="Arial" w:cs="Arial"/>
          <w:b/>
          <w:sz w:val="20"/>
          <w:szCs w:val="20"/>
        </w:rPr>
      </w:pPr>
      <w:r w:rsidRPr="005E68A5">
        <w:rPr>
          <w:rFonts w:ascii="Arial" w:hAnsi="Arial" w:cs="Arial"/>
          <w:b/>
          <w:sz w:val="20"/>
          <w:szCs w:val="20"/>
        </w:rPr>
        <w:t>Article 12</w:t>
      </w:r>
    </w:p>
    <w:p w:rsidR="005E68A5" w:rsidRPr="00BE5494" w:rsidRDefault="005E68A5" w:rsidP="005E68A5">
      <w:pPr>
        <w:jc w:val="both"/>
        <w:rPr>
          <w:rFonts w:ascii="Arial" w:hAnsi="Arial" w:cs="Arial"/>
          <w:sz w:val="20"/>
          <w:szCs w:val="20"/>
        </w:rPr>
      </w:pPr>
      <w:r w:rsidRPr="00BE5494">
        <w:rPr>
          <w:rFonts w:ascii="Arial" w:hAnsi="Arial" w:cs="Arial"/>
          <w:sz w:val="20"/>
          <w:szCs w:val="20"/>
        </w:rPr>
        <w:t xml:space="preserve">Les </w:t>
      </w:r>
      <w:r>
        <w:rPr>
          <w:rFonts w:ascii="Arial" w:hAnsi="Arial" w:cs="Arial"/>
          <w:sz w:val="20"/>
          <w:szCs w:val="20"/>
        </w:rPr>
        <w:t>encaissements</w:t>
      </w:r>
      <w:r w:rsidRPr="00BE5494">
        <w:rPr>
          <w:rFonts w:ascii="Arial" w:hAnsi="Arial" w:cs="Arial"/>
          <w:sz w:val="20"/>
          <w:szCs w:val="20"/>
        </w:rPr>
        <w:t xml:space="preserve"> liés à la régie </w:t>
      </w:r>
      <w:r>
        <w:rPr>
          <w:rFonts w:ascii="Arial" w:hAnsi="Arial" w:cs="Arial"/>
          <w:sz w:val="20"/>
          <w:szCs w:val="20"/>
        </w:rPr>
        <w:t>de recettes s’effectuent en espèces, en chèques ou par virement bancaire sur le compte trésor</w:t>
      </w:r>
      <w:r w:rsidR="0058398F">
        <w:rPr>
          <w:rFonts w:ascii="Arial" w:hAnsi="Arial" w:cs="Arial"/>
          <w:sz w:val="20"/>
          <w:szCs w:val="20"/>
        </w:rPr>
        <w:t xml:space="preserve"> de la régie</w:t>
      </w:r>
      <w:r>
        <w:rPr>
          <w:rFonts w:ascii="Arial" w:hAnsi="Arial" w:cs="Arial"/>
          <w:sz w:val="20"/>
          <w:szCs w:val="20"/>
        </w:rPr>
        <w:t>. Sous réserve du respect des obligations réglementaires spécifiques, le régisseur peut également effectuer des encaissements en chèques vacances, en carte bancaire ou par prélèvement automatique.</w:t>
      </w:r>
    </w:p>
    <w:p w:rsidR="005E68A5" w:rsidRPr="005E68A5" w:rsidRDefault="005E68A5" w:rsidP="007928ED">
      <w:pPr>
        <w:spacing w:before="480"/>
        <w:jc w:val="both"/>
        <w:rPr>
          <w:rFonts w:ascii="Arial" w:hAnsi="Arial" w:cs="Arial"/>
          <w:b/>
          <w:sz w:val="20"/>
          <w:szCs w:val="20"/>
        </w:rPr>
      </w:pPr>
      <w:r w:rsidRPr="005E68A5">
        <w:rPr>
          <w:rFonts w:ascii="Arial" w:hAnsi="Arial" w:cs="Arial"/>
          <w:b/>
          <w:sz w:val="20"/>
          <w:szCs w:val="20"/>
        </w:rPr>
        <w:t>Article 13</w:t>
      </w:r>
    </w:p>
    <w:p w:rsidR="00BE5494" w:rsidRDefault="00BE5494" w:rsidP="00BE5494">
      <w:pPr>
        <w:jc w:val="both"/>
        <w:rPr>
          <w:rFonts w:ascii="Arial" w:hAnsi="Arial" w:cs="Arial"/>
          <w:sz w:val="20"/>
          <w:szCs w:val="20"/>
        </w:rPr>
      </w:pPr>
      <w:r w:rsidRPr="00BE5494">
        <w:rPr>
          <w:rFonts w:ascii="Arial" w:hAnsi="Arial" w:cs="Arial"/>
          <w:sz w:val="20"/>
          <w:szCs w:val="20"/>
        </w:rPr>
        <w:t>Le régisseur justifie, selon le calendrier défini annuellement et au minimum une fois par mois, à l'agent comptable les recettes encaissées par ses soins.</w:t>
      </w:r>
    </w:p>
    <w:p w:rsidR="005E68A5" w:rsidRPr="007928ED" w:rsidRDefault="005E68A5" w:rsidP="007928ED">
      <w:pPr>
        <w:spacing w:before="480"/>
        <w:jc w:val="both"/>
        <w:rPr>
          <w:rFonts w:ascii="Arial" w:hAnsi="Arial" w:cs="Arial"/>
          <w:i/>
          <w:sz w:val="20"/>
          <w:szCs w:val="20"/>
          <w:u w:val="single"/>
        </w:rPr>
      </w:pPr>
      <w:r w:rsidRPr="007928ED">
        <w:rPr>
          <w:rFonts w:ascii="Arial" w:hAnsi="Arial" w:cs="Arial"/>
          <w:i/>
          <w:sz w:val="20"/>
          <w:szCs w:val="20"/>
          <w:u w:val="single"/>
        </w:rPr>
        <w:t>DISPOSITIONS COMMUNES</w:t>
      </w:r>
    </w:p>
    <w:p w:rsidR="005E68A5" w:rsidRPr="005E68A5" w:rsidRDefault="005E68A5" w:rsidP="007928ED">
      <w:pPr>
        <w:spacing w:before="120"/>
        <w:jc w:val="both"/>
        <w:rPr>
          <w:rFonts w:ascii="Arial" w:hAnsi="Arial" w:cs="Arial"/>
          <w:b/>
          <w:sz w:val="20"/>
          <w:szCs w:val="20"/>
        </w:rPr>
      </w:pPr>
      <w:r w:rsidRPr="005E68A5">
        <w:rPr>
          <w:rFonts w:ascii="Arial" w:hAnsi="Arial" w:cs="Arial"/>
          <w:b/>
          <w:sz w:val="20"/>
          <w:szCs w:val="20"/>
        </w:rPr>
        <w:t>Article 14</w:t>
      </w:r>
    </w:p>
    <w:p w:rsidR="005E68A5" w:rsidRDefault="005E68A5" w:rsidP="005E68A5">
      <w:pPr>
        <w:jc w:val="both"/>
        <w:rPr>
          <w:rFonts w:ascii="Arial" w:hAnsi="Arial" w:cs="Arial"/>
          <w:sz w:val="20"/>
          <w:szCs w:val="20"/>
        </w:rPr>
      </w:pPr>
      <w:r w:rsidRPr="00BE5494">
        <w:rPr>
          <w:rFonts w:ascii="Arial" w:hAnsi="Arial" w:cs="Arial"/>
          <w:sz w:val="20"/>
          <w:szCs w:val="20"/>
        </w:rPr>
        <w:t>Les fonctions de régisseur d'avances et de régisseur de recettes sont confiées à un même agent.</w:t>
      </w:r>
      <w:r w:rsidR="0075158A">
        <w:rPr>
          <w:rFonts w:ascii="Arial" w:hAnsi="Arial" w:cs="Arial"/>
          <w:sz w:val="20"/>
          <w:szCs w:val="20"/>
        </w:rPr>
        <w:t xml:space="preserve"> Il est nommé par l’ordonnateur avec l’agrément de l’agent comptable.</w:t>
      </w:r>
    </w:p>
    <w:p w:rsidR="00523417" w:rsidRDefault="00523417" w:rsidP="00523417">
      <w:pPr>
        <w:jc w:val="both"/>
        <w:rPr>
          <w:rFonts w:ascii="Arial" w:hAnsi="Arial" w:cs="Arial"/>
          <w:sz w:val="20"/>
          <w:szCs w:val="20"/>
        </w:rPr>
      </w:pPr>
      <w:r>
        <w:rPr>
          <w:rFonts w:ascii="Arial" w:hAnsi="Arial" w:cs="Arial"/>
          <w:sz w:val="20"/>
          <w:szCs w:val="20"/>
        </w:rPr>
        <w:t>Le régisseur est responsable personnellement et pécuniairement dans les conditions prévues par le décret du 5 mars 2008 susvisé pour les opérations effectuées dans le cadre de la régie.</w:t>
      </w:r>
    </w:p>
    <w:p w:rsidR="00523417" w:rsidRDefault="00523417" w:rsidP="00523417">
      <w:pPr>
        <w:jc w:val="both"/>
        <w:rPr>
          <w:rFonts w:ascii="Arial" w:hAnsi="Arial" w:cs="Arial"/>
          <w:sz w:val="20"/>
          <w:szCs w:val="20"/>
        </w:rPr>
      </w:pPr>
      <w:r w:rsidRPr="00BE5494">
        <w:rPr>
          <w:rFonts w:ascii="Arial" w:hAnsi="Arial" w:cs="Arial"/>
          <w:sz w:val="20"/>
          <w:szCs w:val="20"/>
        </w:rPr>
        <w:t>Le régisseur est</w:t>
      </w:r>
      <w:r>
        <w:rPr>
          <w:rFonts w:ascii="Arial" w:hAnsi="Arial" w:cs="Arial"/>
          <w:sz w:val="20"/>
          <w:szCs w:val="20"/>
        </w:rPr>
        <w:t xml:space="preserve"> tenu de constituer un cautionnement avant d’entrer en fonction dans les conditions fixées par arrêté du ministre chargé du budget. Toutefois, les régisseurs en sont dispensés lorsque</w:t>
      </w:r>
      <w:r w:rsidR="00AC1D2C">
        <w:rPr>
          <w:rFonts w:ascii="Arial" w:hAnsi="Arial" w:cs="Arial"/>
          <w:sz w:val="20"/>
          <w:szCs w:val="20"/>
        </w:rPr>
        <w:t xml:space="preserve"> le montant d</w:t>
      </w:r>
      <w:r>
        <w:rPr>
          <w:rFonts w:ascii="Arial" w:hAnsi="Arial" w:cs="Arial"/>
          <w:sz w:val="20"/>
          <w:szCs w:val="20"/>
        </w:rPr>
        <w:t>es sommes maniées n’excède pas les seuils fixés par arrêté du ministre du budget.</w:t>
      </w:r>
    </w:p>
    <w:p w:rsidR="009C49D0" w:rsidRPr="005E68A5" w:rsidRDefault="009C49D0" w:rsidP="007928ED">
      <w:pPr>
        <w:spacing w:before="480"/>
        <w:jc w:val="both"/>
        <w:rPr>
          <w:rFonts w:ascii="Arial" w:hAnsi="Arial" w:cs="Arial"/>
          <w:b/>
          <w:sz w:val="20"/>
          <w:szCs w:val="20"/>
        </w:rPr>
      </w:pPr>
      <w:r>
        <w:rPr>
          <w:rFonts w:ascii="Arial" w:hAnsi="Arial" w:cs="Arial"/>
          <w:b/>
          <w:sz w:val="20"/>
          <w:szCs w:val="20"/>
        </w:rPr>
        <w:t>Article 15</w:t>
      </w:r>
    </w:p>
    <w:p w:rsidR="009C49D0" w:rsidRDefault="007928ED" w:rsidP="009C49D0">
      <w:pPr>
        <w:jc w:val="both"/>
        <w:rPr>
          <w:rFonts w:ascii="Arial" w:hAnsi="Arial" w:cs="Arial"/>
          <w:sz w:val="20"/>
          <w:szCs w:val="20"/>
        </w:rPr>
      </w:pPr>
      <w:r>
        <w:rPr>
          <w:rFonts w:ascii="Arial" w:hAnsi="Arial" w:cs="Arial"/>
          <w:sz w:val="20"/>
          <w:szCs w:val="20"/>
        </w:rPr>
        <w:t>En application de l’article 3 du décret du 7 mai 2020, l</w:t>
      </w:r>
      <w:r w:rsidR="009C49D0" w:rsidRPr="00BE5494">
        <w:rPr>
          <w:rFonts w:ascii="Arial" w:hAnsi="Arial" w:cs="Arial"/>
          <w:sz w:val="20"/>
          <w:szCs w:val="20"/>
        </w:rPr>
        <w:t xml:space="preserve">es fonctions de régisseur </w:t>
      </w:r>
      <w:r w:rsidR="009C49D0">
        <w:rPr>
          <w:rFonts w:ascii="Arial" w:hAnsi="Arial" w:cs="Arial"/>
          <w:sz w:val="20"/>
          <w:szCs w:val="20"/>
        </w:rPr>
        <w:t>ne peuvent pas être assurées par un agent ayant la qualité d’ordonnateur ou disposant d’une délégation à cet effet.</w:t>
      </w:r>
    </w:p>
    <w:p w:rsidR="009C49D0" w:rsidRDefault="009C49D0" w:rsidP="009C49D0">
      <w:pPr>
        <w:jc w:val="both"/>
        <w:rPr>
          <w:rFonts w:ascii="Arial" w:hAnsi="Arial" w:cs="Arial"/>
          <w:sz w:val="20"/>
          <w:szCs w:val="20"/>
        </w:rPr>
      </w:pPr>
      <w:r>
        <w:rPr>
          <w:rFonts w:ascii="Arial" w:hAnsi="Arial" w:cs="Arial"/>
          <w:sz w:val="20"/>
          <w:szCs w:val="20"/>
        </w:rPr>
        <w:t>Par dérogation à l’</w:t>
      </w:r>
      <w:r w:rsidR="00882AB8">
        <w:rPr>
          <w:rFonts w:ascii="Arial" w:hAnsi="Arial" w:cs="Arial"/>
          <w:sz w:val="20"/>
          <w:szCs w:val="20"/>
        </w:rPr>
        <w:t xml:space="preserve">alinéa précédent </w:t>
      </w:r>
      <w:r w:rsidR="005B52CA">
        <w:rPr>
          <w:rFonts w:ascii="Arial" w:hAnsi="Arial" w:cs="Arial"/>
          <w:sz w:val="20"/>
          <w:szCs w:val="20"/>
        </w:rPr>
        <w:t xml:space="preserve">et </w:t>
      </w:r>
      <w:r w:rsidR="00882AB8">
        <w:rPr>
          <w:rFonts w:ascii="Arial" w:hAnsi="Arial" w:cs="Arial"/>
          <w:sz w:val="20"/>
          <w:szCs w:val="20"/>
        </w:rPr>
        <w:t xml:space="preserve">au regard de la dérogation </w:t>
      </w:r>
      <w:r w:rsidR="007928ED">
        <w:rPr>
          <w:rFonts w:ascii="Arial" w:hAnsi="Arial" w:cs="Arial"/>
          <w:sz w:val="20"/>
          <w:szCs w:val="20"/>
        </w:rPr>
        <w:t>établie</w:t>
      </w:r>
      <w:r w:rsidR="00882AB8">
        <w:rPr>
          <w:rFonts w:ascii="Arial" w:hAnsi="Arial" w:cs="Arial"/>
          <w:sz w:val="20"/>
          <w:szCs w:val="20"/>
        </w:rPr>
        <w:t xml:space="preserve"> par l’article 9 de l’arrêté ministériel du 13 août 2020, dans </w:t>
      </w:r>
      <w:r w:rsidR="005B52CA">
        <w:rPr>
          <w:rFonts w:ascii="Arial" w:hAnsi="Arial" w:cs="Arial"/>
          <w:sz w:val="20"/>
          <w:szCs w:val="20"/>
        </w:rPr>
        <w:t>les établissements dotés de cinq agents administratifs ou moins, les fonctions de régisseur peuvent être exercées par l’ordonnateur ou un agent disposant d’une délégation à cet effet. Toutefois,</w:t>
      </w:r>
      <w:r w:rsidR="00A7039E">
        <w:rPr>
          <w:rFonts w:ascii="Arial" w:hAnsi="Arial" w:cs="Arial"/>
          <w:sz w:val="20"/>
          <w:szCs w:val="20"/>
        </w:rPr>
        <w:t xml:space="preserve"> pour maîtriser les risques, le régisseur qui serait ordonnateur ou ordonnateur délégué privilégiera le déport pour la signature d</w:t>
      </w:r>
      <w:r w:rsidR="005B52CA">
        <w:rPr>
          <w:rFonts w:ascii="Arial" w:hAnsi="Arial" w:cs="Arial"/>
          <w:sz w:val="20"/>
          <w:szCs w:val="20"/>
        </w:rPr>
        <w:t>es bordereaux</w:t>
      </w:r>
      <w:r w:rsidR="005B4725">
        <w:rPr>
          <w:rFonts w:ascii="Arial" w:hAnsi="Arial" w:cs="Arial"/>
          <w:sz w:val="20"/>
          <w:szCs w:val="20"/>
        </w:rPr>
        <w:t xml:space="preserve"> de mandats prenant en charge les dépenses de la régie ainsi que les bordereaux de recettes des recettes encaissables dans la régie</w:t>
      </w:r>
      <w:r w:rsidR="00A7039E">
        <w:rPr>
          <w:rFonts w:ascii="Arial" w:hAnsi="Arial" w:cs="Arial"/>
          <w:sz w:val="20"/>
          <w:szCs w:val="20"/>
        </w:rPr>
        <w:t>.</w:t>
      </w:r>
    </w:p>
    <w:p w:rsidR="00523417" w:rsidRDefault="005B4725" w:rsidP="007928ED">
      <w:pPr>
        <w:spacing w:before="480"/>
        <w:jc w:val="both"/>
        <w:rPr>
          <w:rFonts w:ascii="Arial" w:hAnsi="Arial" w:cs="Arial"/>
          <w:b/>
          <w:sz w:val="20"/>
          <w:szCs w:val="20"/>
        </w:rPr>
      </w:pPr>
      <w:r w:rsidRPr="005B4725">
        <w:rPr>
          <w:rFonts w:ascii="Arial" w:hAnsi="Arial" w:cs="Arial"/>
          <w:b/>
          <w:sz w:val="20"/>
          <w:szCs w:val="20"/>
        </w:rPr>
        <w:lastRenderedPageBreak/>
        <w:t>Article 16</w:t>
      </w:r>
    </w:p>
    <w:p w:rsidR="00523417" w:rsidRPr="00523417" w:rsidRDefault="00523417" w:rsidP="00523417">
      <w:pPr>
        <w:jc w:val="both"/>
        <w:rPr>
          <w:rFonts w:ascii="Arial" w:hAnsi="Arial" w:cs="Arial"/>
          <w:sz w:val="20"/>
          <w:szCs w:val="20"/>
        </w:rPr>
      </w:pPr>
      <w:r w:rsidRPr="00523417">
        <w:rPr>
          <w:rFonts w:ascii="Arial" w:hAnsi="Arial" w:cs="Arial"/>
          <w:sz w:val="20"/>
          <w:szCs w:val="20"/>
        </w:rPr>
        <w:t>A chaque mutation de régisseur, une remise de service est obligatoire entre le régisseur sortant et le régisseur entrant. Les deux régisseurs peuvent donner mandat pour se faire représenter lors de la remise de service.</w:t>
      </w:r>
    </w:p>
    <w:p w:rsidR="0075158A" w:rsidRPr="005B4725" w:rsidRDefault="005B4725" w:rsidP="007928ED">
      <w:pPr>
        <w:spacing w:before="480"/>
        <w:jc w:val="both"/>
        <w:rPr>
          <w:rFonts w:ascii="Arial" w:hAnsi="Arial" w:cs="Arial"/>
          <w:b/>
          <w:sz w:val="20"/>
          <w:szCs w:val="20"/>
        </w:rPr>
      </w:pPr>
      <w:r w:rsidRPr="005B4725">
        <w:rPr>
          <w:rFonts w:ascii="Arial" w:hAnsi="Arial" w:cs="Arial"/>
          <w:b/>
          <w:sz w:val="20"/>
          <w:szCs w:val="20"/>
        </w:rPr>
        <w:t>Article 17</w:t>
      </w:r>
    </w:p>
    <w:p w:rsidR="0075158A" w:rsidRDefault="0075158A" w:rsidP="0075158A">
      <w:pPr>
        <w:jc w:val="both"/>
        <w:rPr>
          <w:rFonts w:ascii="Arial" w:hAnsi="Arial" w:cs="Arial"/>
          <w:sz w:val="20"/>
          <w:szCs w:val="20"/>
        </w:rPr>
      </w:pPr>
      <w:r>
        <w:rPr>
          <w:rFonts w:ascii="Arial" w:hAnsi="Arial" w:cs="Arial"/>
          <w:sz w:val="20"/>
          <w:szCs w:val="20"/>
        </w:rPr>
        <w:t>Le régisseur est assisté obligatoirement d’un suppléant afin d’assurer son remplacement pour l’ensemble des opérations de la régie et pour une durée ne pouvant excéder deux mois. Il est désigné dans les mêmes conditions que le régisseur. Il est dispensé de cautionnement.</w:t>
      </w:r>
    </w:p>
    <w:p w:rsidR="0075158A" w:rsidRPr="005B4725" w:rsidRDefault="005B4725" w:rsidP="007928ED">
      <w:pPr>
        <w:spacing w:before="480"/>
        <w:jc w:val="both"/>
        <w:rPr>
          <w:rFonts w:ascii="Arial" w:hAnsi="Arial" w:cs="Arial"/>
          <w:b/>
          <w:sz w:val="20"/>
          <w:szCs w:val="20"/>
        </w:rPr>
      </w:pPr>
      <w:r w:rsidRPr="005B4725">
        <w:rPr>
          <w:rFonts w:ascii="Arial" w:hAnsi="Arial" w:cs="Arial"/>
          <w:b/>
          <w:sz w:val="20"/>
          <w:szCs w:val="20"/>
        </w:rPr>
        <w:t>Article 18</w:t>
      </w:r>
    </w:p>
    <w:p w:rsidR="0075158A" w:rsidRDefault="0075158A" w:rsidP="0075158A">
      <w:pPr>
        <w:jc w:val="both"/>
        <w:rPr>
          <w:rFonts w:ascii="Arial" w:hAnsi="Arial" w:cs="Arial"/>
          <w:sz w:val="20"/>
          <w:szCs w:val="20"/>
        </w:rPr>
      </w:pPr>
      <w:r w:rsidRPr="00BE5494">
        <w:rPr>
          <w:rFonts w:ascii="Arial" w:hAnsi="Arial" w:cs="Arial"/>
          <w:sz w:val="20"/>
          <w:szCs w:val="20"/>
        </w:rPr>
        <w:t>Le régisseur peut</w:t>
      </w:r>
      <w:r w:rsidR="009C49D0">
        <w:rPr>
          <w:rFonts w:ascii="Arial" w:hAnsi="Arial" w:cs="Arial"/>
          <w:sz w:val="20"/>
          <w:szCs w:val="20"/>
        </w:rPr>
        <w:t>, lorsque le fonctio</w:t>
      </w:r>
      <w:bookmarkStart w:id="0" w:name="_GoBack"/>
      <w:bookmarkEnd w:id="0"/>
      <w:r w:rsidR="009C49D0">
        <w:rPr>
          <w:rFonts w:ascii="Arial" w:hAnsi="Arial" w:cs="Arial"/>
          <w:sz w:val="20"/>
          <w:szCs w:val="20"/>
        </w:rPr>
        <w:t>nnement de la régie l’impose</w:t>
      </w:r>
      <w:r w:rsidRPr="00BE5494">
        <w:rPr>
          <w:rFonts w:ascii="Arial" w:hAnsi="Arial" w:cs="Arial"/>
          <w:sz w:val="20"/>
          <w:szCs w:val="20"/>
        </w:rPr>
        <w:t>, sous sa responsabilité et dans le respect des cadres règlementaires, désigner</w:t>
      </w:r>
      <w:r w:rsidR="0058398F">
        <w:rPr>
          <w:rFonts w:ascii="Arial" w:hAnsi="Arial" w:cs="Arial"/>
          <w:sz w:val="20"/>
          <w:szCs w:val="20"/>
        </w:rPr>
        <w:t>,</w:t>
      </w:r>
      <w:r w:rsidRPr="00BE5494">
        <w:rPr>
          <w:rFonts w:ascii="Arial" w:hAnsi="Arial" w:cs="Arial"/>
          <w:sz w:val="20"/>
          <w:szCs w:val="20"/>
        </w:rPr>
        <w:t xml:space="preserve"> </w:t>
      </w:r>
      <w:r w:rsidR="009C49D0">
        <w:rPr>
          <w:rFonts w:ascii="Arial" w:hAnsi="Arial" w:cs="Arial"/>
          <w:sz w:val="20"/>
          <w:szCs w:val="20"/>
        </w:rPr>
        <w:t>avec l’accord de l’ordonnateur</w:t>
      </w:r>
      <w:r w:rsidR="0058398F">
        <w:rPr>
          <w:rFonts w:ascii="Arial" w:hAnsi="Arial" w:cs="Arial"/>
          <w:sz w:val="20"/>
          <w:szCs w:val="20"/>
        </w:rPr>
        <w:t>,</w:t>
      </w:r>
      <w:r w:rsidR="009C49D0">
        <w:rPr>
          <w:rFonts w:ascii="Arial" w:hAnsi="Arial" w:cs="Arial"/>
          <w:sz w:val="20"/>
          <w:szCs w:val="20"/>
        </w:rPr>
        <w:t xml:space="preserve"> </w:t>
      </w:r>
      <w:r w:rsidRPr="00BE5494">
        <w:rPr>
          <w:rFonts w:ascii="Arial" w:hAnsi="Arial" w:cs="Arial"/>
          <w:sz w:val="20"/>
          <w:szCs w:val="20"/>
        </w:rPr>
        <w:t>des mandataires pour des opérations spécifiques et / ou temporaires.</w:t>
      </w:r>
      <w:r w:rsidR="009C49D0">
        <w:rPr>
          <w:rFonts w:ascii="Arial" w:hAnsi="Arial" w:cs="Arial"/>
          <w:sz w:val="20"/>
          <w:szCs w:val="20"/>
        </w:rPr>
        <w:t xml:space="preserve"> Le comptable public assignataire est destinataire d’une copie des mandats délivrés.</w:t>
      </w:r>
    </w:p>
    <w:p w:rsidR="009C49D0" w:rsidRPr="005B4725" w:rsidRDefault="005B4725" w:rsidP="007928ED">
      <w:pPr>
        <w:spacing w:before="480"/>
        <w:jc w:val="both"/>
        <w:rPr>
          <w:rFonts w:ascii="Arial" w:hAnsi="Arial" w:cs="Arial"/>
          <w:b/>
          <w:sz w:val="20"/>
          <w:szCs w:val="20"/>
        </w:rPr>
      </w:pPr>
      <w:r w:rsidRPr="005B4725">
        <w:rPr>
          <w:rFonts w:ascii="Arial" w:hAnsi="Arial" w:cs="Arial"/>
          <w:b/>
          <w:sz w:val="20"/>
          <w:szCs w:val="20"/>
        </w:rPr>
        <w:t>Article 19</w:t>
      </w:r>
    </w:p>
    <w:p w:rsidR="009C49D0" w:rsidRPr="00BE5494" w:rsidRDefault="009C49D0" w:rsidP="009C49D0">
      <w:pPr>
        <w:jc w:val="both"/>
        <w:rPr>
          <w:rFonts w:ascii="Arial" w:hAnsi="Arial" w:cs="Arial"/>
          <w:sz w:val="20"/>
          <w:szCs w:val="20"/>
        </w:rPr>
      </w:pPr>
      <w:r>
        <w:rPr>
          <w:rFonts w:ascii="Arial" w:hAnsi="Arial" w:cs="Arial"/>
          <w:sz w:val="20"/>
          <w:szCs w:val="20"/>
        </w:rPr>
        <w:t>Un régisseur intérimaire doit être nommé en cas de cessation des fonctions du régisseur dans l’attente de la nomination d’un nouveau régisseur, ou en cas d’absence ou d’empêchement du régisseur pour une durée supérieure à 2 mois. Les conditions de nomination et d’exercice sont identiques à celles du régisseur.</w:t>
      </w:r>
    </w:p>
    <w:p w:rsidR="009C49D0" w:rsidRPr="005B4725" w:rsidRDefault="005B4725" w:rsidP="007928ED">
      <w:pPr>
        <w:spacing w:before="480"/>
        <w:jc w:val="both"/>
        <w:rPr>
          <w:rFonts w:ascii="Arial" w:hAnsi="Arial" w:cs="Arial"/>
          <w:b/>
          <w:sz w:val="20"/>
          <w:szCs w:val="20"/>
        </w:rPr>
      </w:pPr>
      <w:r w:rsidRPr="005B4725">
        <w:rPr>
          <w:rFonts w:ascii="Arial" w:hAnsi="Arial" w:cs="Arial"/>
          <w:b/>
          <w:sz w:val="20"/>
          <w:szCs w:val="20"/>
        </w:rPr>
        <w:t xml:space="preserve">Article </w:t>
      </w:r>
      <w:r w:rsidR="00EE73FE">
        <w:rPr>
          <w:rFonts w:ascii="Arial" w:hAnsi="Arial" w:cs="Arial"/>
          <w:b/>
          <w:sz w:val="20"/>
          <w:szCs w:val="20"/>
        </w:rPr>
        <w:t>20</w:t>
      </w:r>
    </w:p>
    <w:p w:rsidR="009C49D0" w:rsidRPr="00BE5494" w:rsidRDefault="009C49D0" w:rsidP="00937450">
      <w:pPr>
        <w:jc w:val="both"/>
        <w:rPr>
          <w:rFonts w:ascii="Arial" w:hAnsi="Arial" w:cs="Arial"/>
          <w:sz w:val="20"/>
          <w:szCs w:val="20"/>
        </w:rPr>
      </w:pPr>
      <w:r w:rsidRPr="00BE5494">
        <w:rPr>
          <w:rFonts w:ascii="Arial" w:hAnsi="Arial" w:cs="Arial"/>
          <w:sz w:val="20"/>
          <w:szCs w:val="20"/>
        </w:rPr>
        <w:t xml:space="preserve">Un compte de dépôt de fonds au Trésor est </w:t>
      </w:r>
      <w:r w:rsidR="007928ED">
        <w:rPr>
          <w:rFonts w:ascii="Arial" w:hAnsi="Arial" w:cs="Arial"/>
          <w:sz w:val="20"/>
          <w:szCs w:val="20"/>
        </w:rPr>
        <w:t xml:space="preserve">obligatoirement </w:t>
      </w:r>
      <w:r w:rsidRPr="00BE5494">
        <w:rPr>
          <w:rFonts w:ascii="Arial" w:hAnsi="Arial" w:cs="Arial"/>
          <w:sz w:val="20"/>
          <w:szCs w:val="20"/>
        </w:rPr>
        <w:t>ouvert au nom de :</w:t>
      </w:r>
      <w:r w:rsidR="00937450">
        <w:rPr>
          <w:rFonts w:ascii="Arial" w:hAnsi="Arial" w:cs="Arial"/>
          <w:sz w:val="20"/>
          <w:szCs w:val="20"/>
        </w:rPr>
        <w:t xml:space="preserve"> </w:t>
      </w:r>
      <w:r w:rsidRPr="00BE5494">
        <w:rPr>
          <w:rFonts w:ascii="Arial" w:hAnsi="Arial" w:cs="Arial"/>
          <w:sz w:val="20"/>
          <w:szCs w:val="20"/>
        </w:rPr>
        <w:t xml:space="preserve">" </w:t>
      </w:r>
      <w:r w:rsidRPr="001D4CFD">
        <w:rPr>
          <w:rFonts w:ascii="Arial" w:hAnsi="Arial" w:cs="Arial"/>
          <w:sz w:val="20"/>
          <w:szCs w:val="20"/>
          <w:highlight w:val="yellow"/>
        </w:rPr>
        <w:t xml:space="preserve">REGIE COLL </w:t>
      </w:r>
      <w:r w:rsidR="001D4CFD" w:rsidRPr="001D4CFD">
        <w:rPr>
          <w:rFonts w:ascii="Arial" w:hAnsi="Arial" w:cs="Arial"/>
          <w:sz w:val="20"/>
          <w:szCs w:val="20"/>
          <w:highlight w:val="yellow"/>
        </w:rPr>
        <w:t>NUAGES</w:t>
      </w:r>
      <w:r w:rsidRPr="00BE5494">
        <w:rPr>
          <w:rFonts w:ascii="Arial" w:hAnsi="Arial" w:cs="Arial"/>
          <w:sz w:val="20"/>
          <w:szCs w:val="20"/>
        </w:rPr>
        <w:t xml:space="preserve"> "</w:t>
      </w:r>
    </w:p>
    <w:p w:rsidR="0058398F" w:rsidRPr="005B4725" w:rsidRDefault="0058398F" w:rsidP="0058398F">
      <w:pPr>
        <w:spacing w:before="480"/>
        <w:jc w:val="both"/>
        <w:rPr>
          <w:rFonts w:ascii="Arial" w:hAnsi="Arial" w:cs="Arial"/>
          <w:b/>
          <w:sz w:val="20"/>
          <w:szCs w:val="20"/>
        </w:rPr>
      </w:pPr>
      <w:r>
        <w:rPr>
          <w:rFonts w:ascii="Arial" w:hAnsi="Arial" w:cs="Arial"/>
          <w:b/>
          <w:sz w:val="20"/>
          <w:szCs w:val="20"/>
        </w:rPr>
        <w:t>Article 21</w:t>
      </w:r>
    </w:p>
    <w:p w:rsidR="0058398F" w:rsidRPr="00BE5494" w:rsidRDefault="0058398F" w:rsidP="0058398F">
      <w:pPr>
        <w:jc w:val="both"/>
        <w:rPr>
          <w:rFonts w:ascii="Arial" w:hAnsi="Arial" w:cs="Arial"/>
          <w:sz w:val="20"/>
          <w:szCs w:val="20"/>
        </w:rPr>
      </w:pPr>
      <w:r w:rsidRPr="00BE5494">
        <w:rPr>
          <w:rFonts w:ascii="Arial" w:hAnsi="Arial" w:cs="Arial"/>
          <w:sz w:val="20"/>
          <w:szCs w:val="20"/>
        </w:rPr>
        <w:t xml:space="preserve">Le montant maximum sur le compte dépôt de fonds au Trésor de la régie s'élève </w:t>
      </w:r>
      <w:r w:rsidRPr="00606F52">
        <w:rPr>
          <w:rFonts w:ascii="Arial" w:hAnsi="Arial" w:cs="Arial"/>
          <w:sz w:val="20"/>
          <w:szCs w:val="20"/>
        </w:rPr>
        <w:t>à 30 000 euros</w:t>
      </w:r>
      <w:r w:rsidRPr="00BE5494">
        <w:rPr>
          <w:rFonts w:ascii="Arial" w:hAnsi="Arial" w:cs="Arial"/>
          <w:sz w:val="20"/>
          <w:szCs w:val="20"/>
        </w:rPr>
        <w:t>.</w:t>
      </w:r>
    </w:p>
    <w:p w:rsidR="005E68A5" w:rsidRPr="005B4725" w:rsidRDefault="0058398F" w:rsidP="007928ED">
      <w:pPr>
        <w:spacing w:before="480"/>
        <w:jc w:val="both"/>
        <w:rPr>
          <w:rFonts w:ascii="Arial" w:hAnsi="Arial" w:cs="Arial"/>
          <w:b/>
          <w:sz w:val="20"/>
          <w:szCs w:val="20"/>
        </w:rPr>
      </w:pPr>
      <w:r>
        <w:rPr>
          <w:rFonts w:ascii="Arial" w:hAnsi="Arial" w:cs="Arial"/>
          <w:b/>
          <w:sz w:val="20"/>
          <w:szCs w:val="20"/>
        </w:rPr>
        <w:t>Article 22</w:t>
      </w:r>
    </w:p>
    <w:p w:rsidR="00BE5494" w:rsidRPr="00BE5494" w:rsidRDefault="00BE5494" w:rsidP="00BE5494">
      <w:pPr>
        <w:jc w:val="both"/>
        <w:rPr>
          <w:rFonts w:ascii="Arial" w:hAnsi="Arial" w:cs="Arial"/>
          <w:sz w:val="20"/>
          <w:szCs w:val="20"/>
        </w:rPr>
      </w:pPr>
      <w:r w:rsidRPr="00BE5494">
        <w:rPr>
          <w:rFonts w:ascii="Arial" w:hAnsi="Arial" w:cs="Arial"/>
          <w:sz w:val="20"/>
          <w:szCs w:val="20"/>
        </w:rPr>
        <w:t>Les fonds du compte DFT du régisseur seront reversés par virement sur le compte DFT d</w:t>
      </w:r>
      <w:r w:rsidR="009C49D0">
        <w:rPr>
          <w:rFonts w:ascii="Arial" w:hAnsi="Arial" w:cs="Arial"/>
          <w:sz w:val="20"/>
          <w:szCs w:val="20"/>
        </w:rPr>
        <w:t>e l’agent comptable</w:t>
      </w:r>
      <w:r w:rsidRPr="00BE5494">
        <w:rPr>
          <w:rFonts w:ascii="Arial" w:hAnsi="Arial" w:cs="Arial"/>
          <w:sz w:val="20"/>
          <w:szCs w:val="20"/>
        </w:rPr>
        <w:t xml:space="preserve"> dès que le montant maximal autorisé </w:t>
      </w:r>
      <w:r w:rsidR="009C49D0">
        <w:rPr>
          <w:rFonts w:ascii="Arial" w:hAnsi="Arial" w:cs="Arial"/>
          <w:sz w:val="20"/>
          <w:szCs w:val="20"/>
        </w:rPr>
        <w:t xml:space="preserve">à l’article </w:t>
      </w:r>
      <w:r w:rsidR="00EE73FE">
        <w:rPr>
          <w:rFonts w:ascii="Arial" w:hAnsi="Arial" w:cs="Arial"/>
          <w:sz w:val="20"/>
          <w:szCs w:val="20"/>
        </w:rPr>
        <w:t>2</w:t>
      </w:r>
      <w:r w:rsidR="0058398F">
        <w:rPr>
          <w:rFonts w:ascii="Arial" w:hAnsi="Arial" w:cs="Arial"/>
          <w:sz w:val="20"/>
          <w:szCs w:val="20"/>
        </w:rPr>
        <w:t>1</w:t>
      </w:r>
      <w:r w:rsidR="00EE73FE">
        <w:rPr>
          <w:rFonts w:ascii="Arial" w:hAnsi="Arial" w:cs="Arial"/>
          <w:sz w:val="20"/>
          <w:szCs w:val="20"/>
        </w:rPr>
        <w:t xml:space="preserve"> </w:t>
      </w:r>
      <w:r w:rsidRPr="00BE5494">
        <w:rPr>
          <w:rFonts w:ascii="Arial" w:hAnsi="Arial" w:cs="Arial"/>
          <w:sz w:val="20"/>
          <w:szCs w:val="20"/>
        </w:rPr>
        <w:t xml:space="preserve">sera atteint et au minimum une fois par mois. </w:t>
      </w:r>
    </w:p>
    <w:p w:rsidR="00BE5494" w:rsidRPr="005B4725" w:rsidRDefault="00BE5494" w:rsidP="007928ED">
      <w:pPr>
        <w:spacing w:before="480"/>
        <w:jc w:val="both"/>
        <w:rPr>
          <w:rFonts w:ascii="Arial" w:hAnsi="Arial" w:cs="Arial"/>
          <w:b/>
          <w:sz w:val="20"/>
          <w:szCs w:val="20"/>
        </w:rPr>
      </w:pPr>
      <w:r w:rsidRPr="005B4725">
        <w:rPr>
          <w:rFonts w:ascii="Arial" w:hAnsi="Arial" w:cs="Arial"/>
          <w:b/>
          <w:sz w:val="20"/>
          <w:szCs w:val="20"/>
        </w:rPr>
        <w:t>Article</w:t>
      </w:r>
      <w:r w:rsidR="00EE73FE">
        <w:rPr>
          <w:rFonts w:ascii="Arial" w:hAnsi="Arial" w:cs="Arial"/>
          <w:b/>
          <w:sz w:val="20"/>
          <w:szCs w:val="20"/>
        </w:rPr>
        <w:t xml:space="preserve"> 23</w:t>
      </w:r>
    </w:p>
    <w:p w:rsidR="00BE5494" w:rsidRPr="00BE5494" w:rsidRDefault="00BE5494" w:rsidP="00BE5494">
      <w:pPr>
        <w:jc w:val="both"/>
        <w:rPr>
          <w:rFonts w:ascii="Arial" w:hAnsi="Arial" w:cs="Arial"/>
          <w:sz w:val="20"/>
          <w:szCs w:val="20"/>
        </w:rPr>
      </w:pPr>
      <w:r w:rsidRPr="00BE5494">
        <w:rPr>
          <w:rFonts w:ascii="Arial" w:hAnsi="Arial" w:cs="Arial"/>
          <w:sz w:val="20"/>
          <w:szCs w:val="20"/>
        </w:rPr>
        <w:t xml:space="preserve">La présente décision prend effet immédiatement. Le chef d'établissement du </w:t>
      </w:r>
      <w:r w:rsidR="001D4CFD" w:rsidRPr="00937450">
        <w:rPr>
          <w:rFonts w:ascii="Arial" w:hAnsi="Arial" w:cs="Arial"/>
          <w:sz w:val="20"/>
          <w:szCs w:val="20"/>
          <w:highlight w:val="yellow"/>
        </w:rPr>
        <w:t>collège des Nuages</w:t>
      </w:r>
      <w:r w:rsidR="001D4CFD">
        <w:rPr>
          <w:rFonts w:ascii="Arial" w:hAnsi="Arial" w:cs="Arial"/>
          <w:sz w:val="20"/>
          <w:szCs w:val="20"/>
        </w:rPr>
        <w:t xml:space="preserve"> </w:t>
      </w:r>
      <w:r w:rsidRPr="00BE5494">
        <w:rPr>
          <w:rFonts w:ascii="Arial" w:hAnsi="Arial" w:cs="Arial"/>
          <w:sz w:val="20"/>
          <w:szCs w:val="20"/>
        </w:rPr>
        <w:t>est chargé de l'exécution de la présente décision.</w:t>
      </w:r>
    </w:p>
    <w:p w:rsidR="00BE5494" w:rsidRPr="00BE5494" w:rsidRDefault="00BE5494" w:rsidP="00BE5494">
      <w:pPr>
        <w:jc w:val="both"/>
        <w:rPr>
          <w:rFonts w:ascii="Arial" w:hAnsi="Arial" w:cs="Arial"/>
          <w:sz w:val="20"/>
          <w:szCs w:val="20"/>
        </w:rPr>
      </w:pPr>
    </w:p>
    <w:p w:rsidR="00BE5494" w:rsidRPr="00BE5494" w:rsidRDefault="00BE5494" w:rsidP="00BE5494">
      <w:pPr>
        <w:jc w:val="both"/>
        <w:rPr>
          <w:rFonts w:ascii="Arial" w:hAnsi="Arial" w:cs="Arial"/>
          <w:sz w:val="20"/>
          <w:szCs w:val="20"/>
        </w:rPr>
      </w:pPr>
      <w:r w:rsidRPr="00BE5494">
        <w:rPr>
          <w:rFonts w:ascii="Arial" w:hAnsi="Arial" w:cs="Arial"/>
          <w:sz w:val="20"/>
          <w:szCs w:val="20"/>
        </w:rPr>
        <w:t xml:space="preserve">à </w:t>
      </w:r>
      <w:r w:rsidRPr="00937450">
        <w:rPr>
          <w:rFonts w:ascii="Arial" w:hAnsi="Arial" w:cs="Arial"/>
          <w:sz w:val="20"/>
          <w:szCs w:val="20"/>
          <w:highlight w:val="yellow"/>
        </w:rPr>
        <w:fldChar w:fldCharType="begin"/>
      </w:r>
      <w:r w:rsidRPr="00937450">
        <w:rPr>
          <w:rFonts w:ascii="Arial" w:hAnsi="Arial" w:cs="Arial"/>
          <w:sz w:val="20"/>
          <w:szCs w:val="20"/>
          <w:highlight w:val="yellow"/>
        </w:rPr>
        <w:instrText xml:space="preserve"> MERGEFIELD  VILLE_EPLE \* FirstCap </w:instrText>
      </w:r>
      <w:r w:rsidRPr="00937450">
        <w:rPr>
          <w:rFonts w:ascii="Arial" w:hAnsi="Arial" w:cs="Arial"/>
          <w:sz w:val="20"/>
          <w:szCs w:val="20"/>
          <w:highlight w:val="yellow"/>
        </w:rPr>
        <w:fldChar w:fldCharType="separate"/>
      </w:r>
      <w:r w:rsidR="009C49D0" w:rsidRPr="00937450">
        <w:rPr>
          <w:rFonts w:ascii="Arial" w:hAnsi="Arial" w:cs="Arial"/>
          <w:sz w:val="20"/>
          <w:szCs w:val="20"/>
          <w:highlight w:val="yellow"/>
        </w:rPr>
        <w:t>Haguenau</w:t>
      </w:r>
      <w:r w:rsidRPr="00937450">
        <w:rPr>
          <w:rFonts w:ascii="Arial" w:hAnsi="Arial" w:cs="Arial"/>
          <w:sz w:val="20"/>
          <w:szCs w:val="20"/>
          <w:highlight w:val="yellow"/>
        </w:rPr>
        <w:fldChar w:fldCharType="end"/>
      </w:r>
      <w:r w:rsidR="009C49D0">
        <w:rPr>
          <w:rFonts w:ascii="Arial" w:hAnsi="Arial" w:cs="Arial"/>
          <w:sz w:val="20"/>
          <w:szCs w:val="20"/>
        </w:rPr>
        <w:t xml:space="preserve">, le </w:t>
      </w:r>
      <w:r w:rsidR="009C49D0" w:rsidRPr="00937450">
        <w:rPr>
          <w:rFonts w:ascii="Arial" w:hAnsi="Arial" w:cs="Arial"/>
          <w:sz w:val="20"/>
          <w:szCs w:val="20"/>
          <w:highlight w:val="yellow"/>
        </w:rPr>
        <w:t>2</w:t>
      </w:r>
      <w:r w:rsidR="001D4CFD" w:rsidRPr="00937450">
        <w:rPr>
          <w:rFonts w:ascii="Arial" w:hAnsi="Arial" w:cs="Arial"/>
          <w:sz w:val="20"/>
          <w:szCs w:val="20"/>
          <w:highlight w:val="yellow"/>
        </w:rPr>
        <w:t>5</w:t>
      </w:r>
      <w:r w:rsidR="009C49D0" w:rsidRPr="00937450">
        <w:rPr>
          <w:rFonts w:ascii="Arial" w:hAnsi="Arial" w:cs="Arial"/>
          <w:sz w:val="20"/>
          <w:szCs w:val="20"/>
          <w:highlight w:val="yellow"/>
        </w:rPr>
        <w:t xml:space="preserve"> août 2020</w:t>
      </w:r>
    </w:p>
    <w:p w:rsidR="00BE5494" w:rsidRPr="00BE5494" w:rsidRDefault="00BE5494" w:rsidP="009C49D0">
      <w:pPr>
        <w:spacing w:after="0"/>
        <w:jc w:val="both"/>
        <w:rPr>
          <w:rFonts w:ascii="Arial" w:hAnsi="Arial" w:cs="Arial"/>
          <w:sz w:val="20"/>
          <w:szCs w:val="20"/>
        </w:rPr>
      </w:pPr>
      <w:r w:rsidRPr="00BE5494">
        <w:rPr>
          <w:rFonts w:ascii="Arial" w:hAnsi="Arial" w:cs="Arial"/>
          <w:sz w:val="20"/>
          <w:szCs w:val="20"/>
        </w:rPr>
        <w:t>Le chef d'établissement,</w:t>
      </w:r>
      <w:r w:rsidR="009C49D0">
        <w:rPr>
          <w:rFonts w:ascii="Arial" w:hAnsi="Arial" w:cs="Arial"/>
          <w:sz w:val="20"/>
          <w:szCs w:val="20"/>
        </w:rPr>
        <w:tab/>
      </w:r>
      <w:r w:rsidR="009C49D0">
        <w:rPr>
          <w:rFonts w:ascii="Arial" w:hAnsi="Arial" w:cs="Arial"/>
          <w:sz w:val="20"/>
          <w:szCs w:val="20"/>
        </w:rPr>
        <w:tab/>
      </w:r>
      <w:r w:rsidR="009C49D0">
        <w:rPr>
          <w:rFonts w:ascii="Arial" w:hAnsi="Arial" w:cs="Arial"/>
          <w:sz w:val="20"/>
          <w:szCs w:val="20"/>
        </w:rPr>
        <w:tab/>
      </w:r>
      <w:r w:rsidR="009C49D0">
        <w:rPr>
          <w:rFonts w:ascii="Arial" w:hAnsi="Arial" w:cs="Arial"/>
          <w:sz w:val="20"/>
          <w:szCs w:val="20"/>
        </w:rPr>
        <w:tab/>
        <w:t>Le comptable public assignataire pour avis conforme,</w:t>
      </w:r>
    </w:p>
    <w:p w:rsidR="00BE5494" w:rsidRPr="00BE5494" w:rsidRDefault="009C49D0" w:rsidP="00BE5494">
      <w:pPr>
        <w:jc w:val="both"/>
        <w:rPr>
          <w:rFonts w:ascii="Arial" w:hAnsi="Arial" w:cs="Arial"/>
          <w:sz w:val="20"/>
          <w:szCs w:val="20"/>
        </w:rPr>
      </w:pPr>
      <w:r w:rsidRPr="00937450">
        <w:rPr>
          <w:rFonts w:ascii="Arial" w:hAnsi="Arial" w:cs="Arial"/>
          <w:sz w:val="20"/>
          <w:szCs w:val="20"/>
          <w:highlight w:val="yellow"/>
        </w:rPr>
        <w:t>Prénom NOM,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37450">
        <w:rPr>
          <w:rFonts w:ascii="Arial" w:hAnsi="Arial" w:cs="Arial"/>
          <w:sz w:val="20"/>
          <w:szCs w:val="20"/>
          <w:highlight w:val="yellow"/>
        </w:rPr>
        <w:t>Prénom NOM</w:t>
      </w:r>
    </w:p>
    <w:sectPr w:rsidR="00BE5494" w:rsidRPr="00BE5494" w:rsidSect="00783408">
      <w:headerReference w:type="even" r:id="rId8"/>
      <w:footerReference w:type="default" r:id="rId9"/>
      <w:headerReference w:type="first" r:id="rId10"/>
      <w:footerReference w:type="first" r:id="rId11"/>
      <w:pgSz w:w="11906" w:h="16838" w:code="9"/>
      <w:pgMar w:top="1276" w:right="964" w:bottom="964" w:left="96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EB" w:rsidRDefault="008772EB" w:rsidP="00092E39">
      <w:pPr>
        <w:spacing w:after="0" w:line="240" w:lineRule="auto"/>
      </w:pPr>
      <w:r>
        <w:separator/>
      </w:r>
    </w:p>
  </w:endnote>
  <w:endnote w:type="continuationSeparator" w:id="0">
    <w:p w:rsidR="008772EB" w:rsidRDefault="008772EB" w:rsidP="0009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EA" w:rsidRPr="001F38EB" w:rsidRDefault="001F38EB" w:rsidP="0099376E">
    <w:pPr>
      <w:pStyle w:val="Pieddepage"/>
      <w:tabs>
        <w:tab w:val="clear" w:pos="4536"/>
        <w:tab w:val="clear" w:pos="9072"/>
        <w:tab w:val="center" w:pos="4962"/>
        <w:tab w:val="right" w:pos="9923"/>
      </w:tabs>
      <w:rPr>
        <w:rFonts w:ascii="Arial" w:hAnsi="Arial" w:cs="Arial"/>
        <w:sz w:val="16"/>
        <w:szCs w:val="16"/>
      </w:rPr>
    </w:pPr>
    <w:r>
      <w:rPr>
        <w:rFonts w:ascii="Arial" w:hAnsi="Arial" w:cs="Arial"/>
        <w:sz w:val="16"/>
        <w:szCs w:val="16"/>
      </w:rPr>
      <w:tab/>
    </w:r>
    <w:sdt>
      <w:sdtPr>
        <w:rPr>
          <w:rFonts w:ascii="Arial" w:hAnsi="Arial" w:cs="Arial"/>
          <w:sz w:val="16"/>
          <w:szCs w:val="16"/>
        </w:rPr>
        <w:id w:val="-128619184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sidRPr="001F38EB">
              <w:rPr>
                <w:rFonts w:ascii="Arial" w:hAnsi="Arial" w:cs="Arial"/>
                <w:bCs/>
                <w:sz w:val="16"/>
                <w:szCs w:val="16"/>
              </w:rPr>
              <w:fldChar w:fldCharType="begin"/>
            </w:r>
            <w:r w:rsidRPr="001F38EB">
              <w:rPr>
                <w:rFonts w:ascii="Arial" w:hAnsi="Arial" w:cs="Arial"/>
                <w:bCs/>
                <w:sz w:val="16"/>
                <w:szCs w:val="16"/>
              </w:rPr>
              <w:instrText>PAGE</w:instrText>
            </w:r>
            <w:r w:rsidRPr="001F38EB">
              <w:rPr>
                <w:rFonts w:ascii="Arial" w:hAnsi="Arial" w:cs="Arial"/>
                <w:bCs/>
                <w:sz w:val="16"/>
                <w:szCs w:val="16"/>
              </w:rPr>
              <w:fldChar w:fldCharType="separate"/>
            </w:r>
            <w:r w:rsidR="00403602">
              <w:rPr>
                <w:rFonts w:ascii="Arial" w:hAnsi="Arial" w:cs="Arial"/>
                <w:bCs/>
                <w:noProof/>
                <w:sz w:val="16"/>
                <w:szCs w:val="16"/>
              </w:rPr>
              <w:t>4</w:t>
            </w:r>
            <w:r w:rsidRPr="001F38EB">
              <w:rPr>
                <w:rFonts w:ascii="Arial" w:hAnsi="Arial" w:cs="Arial"/>
                <w:bCs/>
                <w:sz w:val="16"/>
                <w:szCs w:val="16"/>
              </w:rPr>
              <w:fldChar w:fldCharType="end"/>
            </w:r>
            <w:r>
              <w:rPr>
                <w:rFonts w:ascii="Arial" w:hAnsi="Arial" w:cs="Arial"/>
                <w:sz w:val="16"/>
                <w:szCs w:val="16"/>
              </w:rPr>
              <w:t>/</w:t>
            </w:r>
            <w:r w:rsidRPr="001F38EB">
              <w:rPr>
                <w:rFonts w:ascii="Arial" w:hAnsi="Arial" w:cs="Arial"/>
                <w:bCs/>
                <w:sz w:val="16"/>
                <w:szCs w:val="16"/>
              </w:rPr>
              <w:fldChar w:fldCharType="begin"/>
            </w:r>
            <w:r w:rsidRPr="001F38EB">
              <w:rPr>
                <w:rFonts w:ascii="Arial" w:hAnsi="Arial" w:cs="Arial"/>
                <w:bCs/>
                <w:sz w:val="16"/>
                <w:szCs w:val="16"/>
              </w:rPr>
              <w:instrText>NUMPAGES</w:instrText>
            </w:r>
            <w:r w:rsidRPr="001F38EB">
              <w:rPr>
                <w:rFonts w:ascii="Arial" w:hAnsi="Arial" w:cs="Arial"/>
                <w:bCs/>
                <w:sz w:val="16"/>
                <w:szCs w:val="16"/>
              </w:rPr>
              <w:fldChar w:fldCharType="separate"/>
            </w:r>
            <w:r w:rsidR="00403602">
              <w:rPr>
                <w:rFonts w:ascii="Arial" w:hAnsi="Arial" w:cs="Arial"/>
                <w:bCs/>
                <w:noProof/>
                <w:sz w:val="16"/>
                <w:szCs w:val="16"/>
              </w:rPr>
              <w:t>4</w:t>
            </w:r>
            <w:r w:rsidRPr="001F38EB">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6E" w:rsidRPr="0099376E" w:rsidRDefault="0099376E" w:rsidP="0099376E">
    <w:pPr>
      <w:pStyle w:val="Pieddepage"/>
      <w:tabs>
        <w:tab w:val="clear" w:pos="4536"/>
        <w:tab w:val="clear" w:pos="9072"/>
        <w:tab w:val="center" w:pos="4962"/>
        <w:tab w:val="right" w:pos="9923"/>
      </w:tabs>
      <w:rPr>
        <w:rFonts w:ascii="Arial" w:hAnsi="Arial" w:cs="Arial"/>
        <w:sz w:val="16"/>
        <w:szCs w:val="16"/>
      </w:rPr>
    </w:pPr>
    <w:r>
      <w:rPr>
        <w:rFonts w:ascii="Arial" w:hAnsi="Arial" w:cs="Arial"/>
        <w:sz w:val="16"/>
        <w:szCs w:val="16"/>
      </w:rPr>
      <w:tab/>
    </w:r>
    <w:sdt>
      <w:sdtPr>
        <w:rPr>
          <w:rFonts w:ascii="Arial" w:hAnsi="Arial" w:cs="Arial"/>
          <w:sz w:val="16"/>
          <w:szCs w:val="16"/>
        </w:rPr>
        <w:id w:val="551804984"/>
        <w:docPartObj>
          <w:docPartGallery w:val="Page Numbers (Bottom of Page)"/>
          <w:docPartUnique/>
        </w:docPartObj>
      </w:sdtPr>
      <w:sdtEndPr/>
      <w:sdtContent>
        <w:sdt>
          <w:sdtPr>
            <w:rPr>
              <w:rFonts w:ascii="Arial" w:hAnsi="Arial" w:cs="Arial"/>
              <w:sz w:val="16"/>
              <w:szCs w:val="16"/>
            </w:rPr>
            <w:id w:val="1063534579"/>
            <w:docPartObj>
              <w:docPartGallery w:val="Page Numbers (Top of Page)"/>
              <w:docPartUnique/>
            </w:docPartObj>
          </w:sdtPr>
          <w:sdtEndPr/>
          <w:sdtContent>
            <w:r w:rsidRPr="001F38EB">
              <w:rPr>
                <w:rFonts w:ascii="Arial" w:hAnsi="Arial" w:cs="Arial"/>
                <w:bCs/>
                <w:sz w:val="16"/>
                <w:szCs w:val="16"/>
              </w:rPr>
              <w:fldChar w:fldCharType="begin"/>
            </w:r>
            <w:r w:rsidRPr="001F38EB">
              <w:rPr>
                <w:rFonts w:ascii="Arial" w:hAnsi="Arial" w:cs="Arial"/>
                <w:bCs/>
                <w:sz w:val="16"/>
                <w:szCs w:val="16"/>
              </w:rPr>
              <w:instrText>PAGE</w:instrText>
            </w:r>
            <w:r w:rsidRPr="001F38EB">
              <w:rPr>
                <w:rFonts w:ascii="Arial" w:hAnsi="Arial" w:cs="Arial"/>
                <w:bCs/>
                <w:sz w:val="16"/>
                <w:szCs w:val="16"/>
              </w:rPr>
              <w:fldChar w:fldCharType="separate"/>
            </w:r>
            <w:r w:rsidR="00403602">
              <w:rPr>
                <w:rFonts w:ascii="Arial" w:hAnsi="Arial" w:cs="Arial"/>
                <w:bCs/>
                <w:noProof/>
                <w:sz w:val="16"/>
                <w:szCs w:val="16"/>
              </w:rPr>
              <w:t>1</w:t>
            </w:r>
            <w:r w:rsidRPr="001F38EB">
              <w:rPr>
                <w:rFonts w:ascii="Arial" w:hAnsi="Arial" w:cs="Arial"/>
                <w:bCs/>
                <w:sz w:val="16"/>
                <w:szCs w:val="16"/>
              </w:rPr>
              <w:fldChar w:fldCharType="end"/>
            </w:r>
            <w:r>
              <w:rPr>
                <w:rFonts w:ascii="Arial" w:hAnsi="Arial" w:cs="Arial"/>
                <w:sz w:val="16"/>
                <w:szCs w:val="16"/>
              </w:rPr>
              <w:t>/</w:t>
            </w:r>
            <w:r w:rsidRPr="001F38EB">
              <w:rPr>
                <w:rFonts w:ascii="Arial" w:hAnsi="Arial" w:cs="Arial"/>
                <w:bCs/>
                <w:sz w:val="16"/>
                <w:szCs w:val="16"/>
              </w:rPr>
              <w:fldChar w:fldCharType="begin"/>
            </w:r>
            <w:r w:rsidRPr="001F38EB">
              <w:rPr>
                <w:rFonts w:ascii="Arial" w:hAnsi="Arial" w:cs="Arial"/>
                <w:bCs/>
                <w:sz w:val="16"/>
                <w:szCs w:val="16"/>
              </w:rPr>
              <w:instrText>NUMPAGES</w:instrText>
            </w:r>
            <w:r w:rsidRPr="001F38EB">
              <w:rPr>
                <w:rFonts w:ascii="Arial" w:hAnsi="Arial" w:cs="Arial"/>
                <w:bCs/>
                <w:sz w:val="16"/>
                <w:szCs w:val="16"/>
              </w:rPr>
              <w:fldChar w:fldCharType="separate"/>
            </w:r>
            <w:r w:rsidR="00403602">
              <w:rPr>
                <w:rFonts w:ascii="Arial" w:hAnsi="Arial" w:cs="Arial"/>
                <w:bCs/>
                <w:noProof/>
                <w:sz w:val="16"/>
                <w:szCs w:val="16"/>
              </w:rPr>
              <w:t>4</w:t>
            </w:r>
            <w:r w:rsidRPr="001F38EB">
              <w:rPr>
                <w:rFonts w:ascii="Arial" w:hAnsi="Arial" w:cs="Arial"/>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EB" w:rsidRDefault="008772EB" w:rsidP="00092E39">
      <w:pPr>
        <w:spacing w:after="0" w:line="240" w:lineRule="auto"/>
      </w:pPr>
      <w:r>
        <w:separator/>
      </w:r>
    </w:p>
  </w:footnote>
  <w:footnote w:type="continuationSeparator" w:id="0">
    <w:p w:rsidR="008772EB" w:rsidRDefault="008772EB" w:rsidP="0009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39" w:rsidRDefault="008772E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26" o:spid="_x0000_s2053" type="#_x0000_t75" style="position:absolute;margin-left:0;margin-top:0;width:460.65pt;height:651.6pt;z-index:-251657216;mso-position-horizontal:center;mso-position-horizontal-relative:margin;mso-position-vertical:center;mso-position-vertical-relative:margin" o:allowincell="f">
          <v:imagedata r:id="rId1" o:title="ETAT_en-tete_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39" w:rsidRDefault="008772E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25" o:spid="_x0000_s2052" type="#_x0000_t75" style="position:absolute;margin-left:-48.4pt;margin-top:-63.9pt;width:594.2pt;height:840.5pt;z-index:-251658240;mso-position-horizontal-relative:margin;mso-position-vertical-relative:margin" o:allowincell="f">
          <v:imagedata r:id="rId1" o:title="ETAT_en-tete_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109"/>
    <w:multiLevelType w:val="hybridMultilevel"/>
    <w:tmpl w:val="4CE2E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C6028"/>
    <w:multiLevelType w:val="hybridMultilevel"/>
    <w:tmpl w:val="AB021C68"/>
    <w:lvl w:ilvl="0" w:tplc="040C0005">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2A14310"/>
    <w:multiLevelType w:val="hybridMultilevel"/>
    <w:tmpl w:val="1ADE2C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816FE4"/>
    <w:multiLevelType w:val="hybridMultilevel"/>
    <w:tmpl w:val="C05877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5F5465"/>
    <w:multiLevelType w:val="hybridMultilevel"/>
    <w:tmpl w:val="CF129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641D08"/>
    <w:multiLevelType w:val="hybridMultilevel"/>
    <w:tmpl w:val="F594DCD0"/>
    <w:lvl w:ilvl="0" w:tplc="83B42630">
      <w:start w:val="1"/>
      <w:numFmt w:val="bullet"/>
      <w:lvlText w:val=""/>
      <w:lvlJc w:val="left"/>
      <w:pPr>
        <w:ind w:left="1070" w:hanging="360"/>
      </w:pPr>
      <w:rPr>
        <w:rFonts w:ascii="Webdings" w:hAnsi="Web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39"/>
    <w:rsid w:val="00020A17"/>
    <w:rsid w:val="00073542"/>
    <w:rsid w:val="00092E39"/>
    <w:rsid w:val="00100BA1"/>
    <w:rsid w:val="0013403D"/>
    <w:rsid w:val="00145F9C"/>
    <w:rsid w:val="00147727"/>
    <w:rsid w:val="00162E2B"/>
    <w:rsid w:val="001D4CFD"/>
    <w:rsid w:val="001F38EB"/>
    <w:rsid w:val="002173B0"/>
    <w:rsid w:val="0022676A"/>
    <w:rsid w:val="002526A9"/>
    <w:rsid w:val="002911C0"/>
    <w:rsid w:val="002A1AD3"/>
    <w:rsid w:val="00302145"/>
    <w:rsid w:val="0035204C"/>
    <w:rsid w:val="00403602"/>
    <w:rsid w:val="00436656"/>
    <w:rsid w:val="00450064"/>
    <w:rsid w:val="004C4AF8"/>
    <w:rsid w:val="00500413"/>
    <w:rsid w:val="00523417"/>
    <w:rsid w:val="0058398F"/>
    <w:rsid w:val="005902A2"/>
    <w:rsid w:val="005B4725"/>
    <w:rsid w:val="005B52CA"/>
    <w:rsid w:val="005C106F"/>
    <w:rsid w:val="005E68A5"/>
    <w:rsid w:val="005F797C"/>
    <w:rsid w:val="00606F52"/>
    <w:rsid w:val="00687F5A"/>
    <w:rsid w:val="0070302F"/>
    <w:rsid w:val="0075158A"/>
    <w:rsid w:val="00783408"/>
    <w:rsid w:val="007928ED"/>
    <w:rsid w:val="007D32F5"/>
    <w:rsid w:val="00846FF3"/>
    <w:rsid w:val="00850665"/>
    <w:rsid w:val="008520C7"/>
    <w:rsid w:val="008753FA"/>
    <w:rsid w:val="008772EB"/>
    <w:rsid w:val="00882AB8"/>
    <w:rsid w:val="008960D1"/>
    <w:rsid w:val="008962A7"/>
    <w:rsid w:val="00924202"/>
    <w:rsid w:val="00937450"/>
    <w:rsid w:val="0099376E"/>
    <w:rsid w:val="009A4A7A"/>
    <w:rsid w:val="009C49D0"/>
    <w:rsid w:val="009E2C5C"/>
    <w:rsid w:val="00A32E5E"/>
    <w:rsid w:val="00A472EB"/>
    <w:rsid w:val="00A7039E"/>
    <w:rsid w:val="00A907CD"/>
    <w:rsid w:val="00AA1866"/>
    <w:rsid w:val="00AC1D2C"/>
    <w:rsid w:val="00AF0E55"/>
    <w:rsid w:val="00B431AC"/>
    <w:rsid w:val="00B47300"/>
    <w:rsid w:val="00B71853"/>
    <w:rsid w:val="00BE5494"/>
    <w:rsid w:val="00BF0EA4"/>
    <w:rsid w:val="00BF3CBF"/>
    <w:rsid w:val="00CC7A97"/>
    <w:rsid w:val="00EE73FE"/>
    <w:rsid w:val="00EF27EA"/>
    <w:rsid w:val="00F20360"/>
    <w:rsid w:val="00F86ACE"/>
    <w:rsid w:val="00F94C06"/>
    <w:rsid w:val="00F9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0B68583-D2B3-4CEF-A08C-1F6D8A9A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E39"/>
    <w:pPr>
      <w:tabs>
        <w:tab w:val="center" w:pos="4536"/>
        <w:tab w:val="right" w:pos="9072"/>
      </w:tabs>
      <w:spacing w:after="0" w:line="240" w:lineRule="auto"/>
    </w:pPr>
  </w:style>
  <w:style w:type="character" w:customStyle="1" w:styleId="En-tteCar">
    <w:name w:val="En-tête Car"/>
    <w:basedOn w:val="Policepardfaut"/>
    <w:link w:val="En-tte"/>
    <w:uiPriority w:val="99"/>
    <w:rsid w:val="00092E39"/>
  </w:style>
  <w:style w:type="paragraph" w:styleId="Pieddepage">
    <w:name w:val="footer"/>
    <w:basedOn w:val="Normal"/>
    <w:link w:val="PieddepageCar"/>
    <w:uiPriority w:val="99"/>
    <w:unhideWhenUsed/>
    <w:rsid w:val="00092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E39"/>
  </w:style>
  <w:style w:type="table" w:styleId="Grilledutableau">
    <w:name w:val="Table Grid"/>
    <w:basedOn w:val="TableauNormal"/>
    <w:uiPriority w:val="39"/>
    <w:rsid w:val="0022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F27EA"/>
    <w:rPr>
      <w:color w:val="0563C1" w:themeColor="hyperlink"/>
      <w:u w:val="single"/>
    </w:rPr>
  </w:style>
  <w:style w:type="paragraph" w:customStyle="1" w:styleId="Aucunstyle">
    <w:name w:val="[Aucun style]"/>
    <w:rsid w:val="00846FF3"/>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eastAsia="fr-FR"/>
    </w:rPr>
  </w:style>
  <w:style w:type="paragraph" w:styleId="Paragraphedeliste">
    <w:name w:val="List Paragraph"/>
    <w:basedOn w:val="Normal"/>
    <w:uiPriority w:val="34"/>
    <w:qFormat/>
    <w:rsid w:val="00BE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2097-7C01-431C-B780-8FAF5205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4</Pages>
  <Words>1504</Words>
  <Characters>8273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GRANDJEAN</dc:creator>
  <cp:keywords/>
  <dc:description/>
  <cp:lastModifiedBy>Gregory GRANDJEAN</cp:lastModifiedBy>
  <cp:revision>24</cp:revision>
  <cp:lastPrinted>2020-08-27T07:02:00Z</cp:lastPrinted>
  <dcterms:created xsi:type="dcterms:W3CDTF">2020-08-21T14:30:00Z</dcterms:created>
  <dcterms:modified xsi:type="dcterms:W3CDTF">2020-08-27T07:02:00Z</dcterms:modified>
</cp:coreProperties>
</file>